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92B17" w14:textId="1B8CE6CF" w:rsidR="00B1358D" w:rsidRPr="00D31E05" w:rsidRDefault="00D31E05" w:rsidP="00B1358D">
      <w:pPr>
        <w:spacing w:after="0" w:line="240" w:lineRule="auto"/>
        <w:jc w:val="center"/>
        <w:rPr>
          <w:b/>
          <w:sz w:val="20"/>
          <w:szCs w:val="20"/>
          <w:lang w:val="en-US"/>
        </w:rPr>
      </w:pPr>
      <w:bookmarkStart w:id="0" w:name="_GoBack"/>
      <w:bookmarkEnd w:id="0"/>
      <w:r>
        <w:rPr>
          <w:b/>
          <w:sz w:val="20"/>
          <w:szCs w:val="20"/>
          <w:lang w:val="en-US"/>
        </w:rPr>
        <w:t>DEPARTMENT OF CHEMICAL ENGINEERING</w:t>
      </w:r>
      <w:r w:rsidR="00B1358D" w:rsidRPr="00D31E05">
        <w:rPr>
          <w:b/>
          <w:sz w:val="20"/>
          <w:szCs w:val="20"/>
          <w:lang w:val="en-US"/>
        </w:rPr>
        <w:t xml:space="preserve"> – </w:t>
      </w:r>
      <w:r>
        <w:rPr>
          <w:b/>
          <w:sz w:val="20"/>
          <w:szCs w:val="20"/>
          <w:lang w:val="en-US"/>
        </w:rPr>
        <w:t>UNIVERSITY OF WESTERN MACEDONIA</w:t>
      </w:r>
    </w:p>
    <w:p w14:paraId="34C6B971" w14:textId="77777777" w:rsidR="00B1358D" w:rsidRPr="00D31E05" w:rsidRDefault="00B1358D" w:rsidP="00B1358D">
      <w:pPr>
        <w:spacing w:after="0" w:line="240" w:lineRule="auto"/>
        <w:rPr>
          <w:b/>
          <w:sz w:val="10"/>
          <w:szCs w:val="10"/>
          <w:lang w:val="en-US"/>
        </w:rPr>
      </w:pPr>
    </w:p>
    <w:tbl>
      <w:tblPr>
        <w:tblStyle w:val="a3"/>
        <w:tblW w:w="0" w:type="auto"/>
        <w:tblLook w:val="04A0" w:firstRow="1" w:lastRow="0" w:firstColumn="1" w:lastColumn="0" w:noHBand="0" w:noVBand="1"/>
      </w:tblPr>
      <w:tblGrid>
        <w:gridCol w:w="2178"/>
        <w:gridCol w:w="4536"/>
        <w:gridCol w:w="3112"/>
      </w:tblGrid>
      <w:tr w:rsidR="00B1358D" w:rsidRPr="00D207BE" w14:paraId="7BDDCFEF" w14:textId="77777777" w:rsidTr="00F33ACE">
        <w:tc>
          <w:tcPr>
            <w:tcW w:w="1980" w:type="dxa"/>
          </w:tcPr>
          <w:p w14:paraId="46C504B6" w14:textId="3425E2AD" w:rsidR="00B1358D" w:rsidRPr="00D31E05" w:rsidRDefault="00D31E05" w:rsidP="00F33ACE">
            <w:pPr>
              <w:jc w:val="right"/>
              <w:rPr>
                <w:b/>
                <w:bCs/>
                <w:sz w:val="20"/>
                <w:szCs w:val="20"/>
              </w:rPr>
            </w:pPr>
            <w:r w:rsidRPr="00D31E05">
              <w:rPr>
                <w:b/>
                <w:bCs/>
                <w:sz w:val="20"/>
                <w:szCs w:val="20"/>
              </w:rPr>
              <w:t>Name and Surname:</w:t>
            </w:r>
          </w:p>
        </w:tc>
        <w:tc>
          <w:tcPr>
            <w:tcW w:w="4536" w:type="dxa"/>
          </w:tcPr>
          <w:p w14:paraId="0F5290BD" w14:textId="36AC44CA" w:rsidR="00B1358D" w:rsidRPr="00C52365" w:rsidRDefault="00C52365" w:rsidP="00F33ACE">
            <w:pPr>
              <w:jc w:val="center"/>
              <w:rPr>
                <w:sz w:val="20"/>
                <w:szCs w:val="20"/>
                <w:lang w:val="en-US"/>
              </w:rPr>
            </w:pPr>
            <w:r>
              <w:rPr>
                <w:sz w:val="20"/>
                <w:szCs w:val="20"/>
                <w:lang w:val="en-US"/>
              </w:rPr>
              <w:t>Zacharias Frontistis</w:t>
            </w:r>
          </w:p>
        </w:tc>
        <w:tc>
          <w:tcPr>
            <w:tcW w:w="3112" w:type="dxa"/>
          </w:tcPr>
          <w:p w14:paraId="6D87553C" w14:textId="77777777" w:rsidR="00B1358D" w:rsidRPr="00D207BE" w:rsidRDefault="00B1358D" w:rsidP="00F33ACE">
            <w:pPr>
              <w:jc w:val="center"/>
              <w:rPr>
                <w:b/>
                <w:sz w:val="20"/>
                <w:szCs w:val="20"/>
              </w:rPr>
            </w:pPr>
            <w:r>
              <w:rPr>
                <w:b/>
                <w:noProof/>
                <w:sz w:val="20"/>
                <w:szCs w:val="20"/>
                <w:lang w:eastAsia="el-GR"/>
              </w:rPr>
              <w:drawing>
                <wp:inline distT="0" distB="0" distL="0" distR="0" wp14:anchorId="45491009" wp14:editId="1EF8F76C">
                  <wp:extent cx="858520" cy="1132840"/>
                  <wp:effectExtent l="0" t="0" r="0" b="0"/>
                  <wp:docPr id="1" name="Εικόνα 1" descr="FRONTISTIS_PHOTO_FRO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ISTIS_PHOTO_FRONT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8520" cy="1132840"/>
                          </a:xfrm>
                          <a:prstGeom prst="rect">
                            <a:avLst/>
                          </a:prstGeom>
                          <a:noFill/>
                          <a:ln>
                            <a:noFill/>
                          </a:ln>
                        </pic:spPr>
                      </pic:pic>
                    </a:graphicData>
                  </a:graphic>
                </wp:inline>
              </w:drawing>
            </w:r>
          </w:p>
        </w:tc>
      </w:tr>
      <w:tr w:rsidR="00B1358D" w:rsidRPr="00BB727E" w14:paraId="2A5F517F" w14:textId="77777777" w:rsidTr="00F33ACE">
        <w:tc>
          <w:tcPr>
            <w:tcW w:w="1980" w:type="dxa"/>
          </w:tcPr>
          <w:p w14:paraId="077F0ED2" w14:textId="0BBB5A49" w:rsidR="00B1358D" w:rsidRPr="00D31E05" w:rsidRDefault="00D31E05" w:rsidP="00F33ACE">
            <w:pPr>
              <w:jc w:val="right"/>
              <w:rPr>
                <w:b/>
                <w:bCs/>
                <w:sz w:val="20"/>
                <w:szCs w:val="20"/>
              </w:rPr>
            </w:pPr>
            <w:r w:rsidRPr="00D31E05">
              <w:rPr>
                <w:b/>
                <w:bCs/>
                <w:sz w:val="20"/>
                <w:szCs w:val="20"/>
              </w:rPr>
              <w:t>Specialization/Position</w:t>
            </w:r>
            <w:r w:rsidR="00B1358D" w:rsidRPr="00D31E05">
              <w:rPr>
                <w:b/>
                <w:bCs/>
                <w:sz w:val="20"/>
                <w:szCs w:val="20"/>
              </w:rPr>
              <w:t>:</w:t>
            </w:r>
          </w:p>
        </w:tc>
        <w:tc>
          <w:tcPr>
            <w:tcW w:w="7648" w:type="dxa"/>
            <w:gridSpan w:val="2"/>
          </w:tcPr>
          <w:p w14:paraId="30683FAB" w14:textId="177E05AE" w:rsidR="00B1358D" w:rsidRPr="00C52365" w:rsidRDefault="00C52365" w:rsidP="00F33ACE">
            <w:pPr>
              <w:rPr>
                <w:sz w:val="20"/>
                <w:szCs w:val="20"/>
                <w:lang w:val="en-US"/>
              </w:rPr>
            </w:pPr>
            <w:r w:rsidRPr="00C52365">
              <w:rPr>
                <w:sz w:val="20"/>
                <w:szCs w:val="20"/>
                <w:lang w:val="en-US"/>
              </w:rPr>
              <w:t xml:space="preserve">Environmental Engineer – Faculty (Associate Professor, Department of </w:t>
            </w:r>
            <w:r w:rsidR="00D31E05">
              <w:rPr>
                <w:sz w:val="20"/>
                <w:szCs w:val="20"/>
                <w:lang w:val="en-US"/>
              </w:rPr>
              <w:t>Chemical</w:t>
            </w:r>
            <w:r w:rsidRPr="00C52365">
              <w:rPr>
                <w:sz w:val="20"/>
                <w:szCs w:val="20"/>
                <w:lang w:val="en-US"/>
              </w:rPr>
              <w:t xml:space="preserve"> Engineering, UOWM)</w:t>
            </w:r>
          </w:p>
        </w:tc>
      </w:tr>
      <w:tr w:rsidR="00B1358D" w:rsidRPr="00BB727E" w14:paraId="7FFFB00F" w14:textId="77777777" w:rsidTr="00F33ACE">
        <w:tc>
          <w:tcPr>
            <w:tcW w:w="1980" w:type="dxa"/>
          </w:tcPr>
          <w:p w14:paraId="25C64ED4" w14:textId="4E90909C" w:rsidR="00B1358D" w:rsidRPr="00D207BE" w:rsidRDefault="00C52365" w:rsidP="00F33ACE">
            <w:pPr>
              <w:jc w:val="right"/>
              <w:rPr>
                <w:b/>
                <w:sz w:val="20"/>
                <w:szCs w:val="20"/>
              </w:rPr>
            </w:pPr>
            <w:r>
              <w:rPr>
                <w:b/>
                <w:sz w:val="20"/>
                <w:szCs w:val="20"/>
                <w:lang w:val="en-US"/>
              </w:rPr>
              <w:t>Short CV</w:t>
            </w:r>
            <w:r w:rsidR="00B1358D" w:rsidRPr="00D207BE">
              <w:rPr>
                <w:b/>
                <w:sz w:val="20"/>
                <w:szCs w:val="20"/>
              </w:rPr>
              <w:t>:</w:t>
            </w:r>
          </w:p>
        </w:tc>
        <w:tc>
          <w:tcPr>
            <w:tcW w:w="7648" w:type="dxa"/>
            <w:gridSpan w:val="2"/>
          </w:tcPr>
          <w:p w14:paraId="1888C8C2" w14:textId="72958FCA" w:rsidR="00C52365" w:rsidRPr="00C52365" w:rsidRDefault="00C52365" w:rsidP="00C52365">
            <w:pPr>
              <w:jc w:val="both"/>
              <w:rPr>
                <w:sz w:val="20"/>
                <w:szCs w:val="20"/>
                <w:lang w:val="en-US"/>
              </w:rPr>
            </w:pPr>
            <w:r w:rsidRPr="00C52365">
              <w:rPr>
                <w:sz w:val="20"/>
                <w:szCs w:val="20"/>
                <w:lang w:val="en-US"/>
              </w:rPr>
              <w:t xml:space="preserve">Dr. Zacharias Frontistis is instructor at the School of Engineering of the University of Western Macedonia (UOWM). He is Associate Professor at the Department of </w:t>
            </w:r>
            <w:r>
              <w:rPr>
                <w:sz w:val="20"/>
                <w:szCs w:val="20"/>
                <w:lang w:val="en-US"/>
              </w:rPr>
              <w:t xml:space="preserve">Chemical </w:t>
            </w:r>
            <w:r w:rsidRPr="00C52365">
              <w:rPr>
                <w:sz w:val="20"/>
                <w:szCs w:val="20"/>
                <w:lang w:val="en-US"/>
              </w:rPr>
              <w:t xml:space="preserve"> Engineering of UOWM (Water and Wastewater Engineering). He is Environmental Engineer (Technical University of Crete, 2005) and his research focuses on subjects with regard to Water and Wastewater Engineering and environmental catalysis.</w:t>
            </w:r>
          </w:p>
          <w:p w14:paraId="4A357614" w14:textId="27EB96EE" w:rsidR="00B1358D" w:rsidRPr="00C52365" w:rsidRDefault="00C52365" w:rsidP="00D31E05">
            <w:pPr>
              <w:jc w:val="both"/>
              <w:rPr>
                <w:sz w:val="20"/>
                <w:szCs w:val="20"/>
                <w:lang w:val="en-US"/>
              </w:rPr>
            </w:pPr>
            <w:r w:rsidRPr="00C52365">
              <w:rPr>
                <w:sz w:val="20"/>
                <w:szCs w:val="20"/>
                <w:lang w:val="en-US"/>
              </w:rPr>
              <w:t xml:space="preserve">His scientific work has been published in &gt; </w:t>
            </w:r>
            <w:r>
              <w:rPr>
                <w:sz w:val="20"/>
                <w:szCs w:val="20"/>
                <w:lang w:val="en-US"/>
              </w:rPr>
              <w:t>75</w:t>
            </w:r>
            <w:r w:rsidRPr="00C52365">
              <w:rPr>
                <w:sz w:val="20"/>
                <w:szCs w:val="20"/>
                <w:lang w:val="en-US"/>
              </w:rPr>
              <w:t xml:space="preserve"> articles in peer reviewed international scientific journals as well as in &gt;60 articles in proceeding international and national conferences (&gt;1</w:t>
            </w:r>
            <w:r>
              <w:rPr>
                <w:sz w:val="20"/>
                <w:szCs w:val="20"/>
                <w:lang w:val="en-US"/>
              </w:rPr>
              <w:t>450</w:t>
            </w:r>
            <w:r w:rsidRPr="00C52365">
              <w:rPr>
                <w:sz w:val="20"/>
                <w:szCs w:val="20"/>
                <w:lang w:val="en-US"/>
              </w:rPr>
              <w:t xml:space="preserve"> citations, h-index = 2</w:t>
            </w:r>
            <w:r>
              <w:rPr>
                <w:sz w:val="20"/>
                <w:szCs w:val="20"/>
                <w:lang w:val="en-US"/>
              </w:rPr>
              <w:t>4</w:t>
            </w:r>
            <w:r w:rsidRPr="00C52365">
              <w:rPr>
                <w:sz w:val="20"/>
                <w:szCs w:val="20"/>
                <w:lang w:val="en-US"/>
              </w:rPr>
              <w:t>, Scopus). He is member of the editorial board of</w:t>
            </w:r>
            <w:r w:rsidR="00D31E05" w:rsidRPr="00D31E05">
              <w:rPr>
                <w:sz w:val="20"/>
                <w:szCs w:val="20"/>
                <w:lang w:val="en-US"/>
              </w:rPr>
              <w:t xml:space="preserve"> </w:t>
            </w:r>
            <w:r w:rsidRPr="00C52365">
              <w:rPr>
                <w:sz w:val="20"/>
                <w:szCs w:val="20"/>
                <w:lang w:val="en-US"/>
              </w:rPr>
              <w:t xml:space="preserve">the journals Water, Global Nest and Environments and of the advisory board of the journal Sci. He has served as Leading Guest Editor for a wide number of special issues on journals like International Journal of Environmental Research and Public health, </w:t>
            </w:r>
            <w:r>
              <w:rPr>
                <w:sz w:val="20"/>
                <w:szCs w:val="20"/>
                <w:lang w:val="en-US"/>
              </w:rPr>
              <w:t>Water</w:t>
            </w:r>
            <w:r w:rsidR="00A41D70">
              <w:rPr>
                <w:sz w:val="20"/>
                <w:szCs w:val="20"/>
                <w:lang w:val="en-US"/>
              </w:rPr>
              <w:t xml:space="preserve">, Global Nest </w:t>
            </w:r>
            <w:r w:rsidRPr="00C52365">
              <w:rPr>
                <w:sz w:val="20"/>
                <w:szCs w:val="20"/>
                <w:lang w:val="en-US"/>
              </w:rPr>
              <w:t>and Environments. He has acted as a reviewer for more than 50 different ISI journals (&gt;4</w:t>
            </w:r>
            <w:r w:rsidR="00BB727E">
              <w:rPr>
                <w:sz w:val="20"/>
                <w:szCs w:val="20"/>
                <w:lang w:val="en-US"/>
              </w:rPr>
              <w:t>6</w:t>
            </w:r>
            <w:r w:rsidRPr="00C52365">
              <w:rPr>
                <w:sz w:val="20"/>
                <w:szCs w:val="20"/>
                <w:lang w:val="en-US"/>
              </w:rPr>
              <w:t>0 articles)</w:t>
            </w:r>
          </w:p>
        </w:tc>
      </w:tr>
      <w:tr w:rsidR="00B1358D" w:rsidRPr="00BB727E" w14:paraId="0D66B02D" w14:textId="77777777" w:rsidTr="00F33ACE">
        <w:tc>
          <w:tcPr>
            <w:tcW w:w="1980" w:type="dxa"/>
          </w:tcPr>
          <w:p w14:paraId="16747412" w14:textId="559ACFE8" w:rsidR="00B1358D" w:rsidRPr="00D31E05" w:rsidRDefault="00C52365" w:rsidP="00F33ACE">
            <w:pPr>
              <w:jc w:val="right"/>
              <w:rPr>
                <w:b/>
                <w:sz w:val="20"/>
                <w:szCs w:val="20"/>
                <w:lang w:val="en-US"/>
              </w:rPr>
            </w:pPr>
            <w:r w:rsidRPr="00D31E05">
              <w:rPr>
                <w:b/>
                <w:bCs/>
                <w:sz w:val="20"/>
                <w:szCs w:val="20"/>
              </w:rPr>
              <w:t>Publications 2013-2018 (up to 5</w:t>
            </w:r>
            <w:r w:rsidRPr="00D31E05">
              <w:rPr>
                <w:sz w:val="20"/>
                <w:szCs w:val="20"/>
              </w:rPr>
              <w:t>)</w:t>
            </w:r>
          </w:p>
        </w:tc>
        <w:tc>
          <w:tcPr>
            <w:tcW w:w="7648" w:type="dxa"/>
            <w:gridSpan w:val="2"/>
          </w:tcPr>
          <w:p w14:paraId="0C95940F" w14:textId="77777777" w:rsidR="00B1358D" w:rsidRPr="004548C4" w:rsidRDefault="00B1358D" w:rsidP="00F33ACE">
            <w:pPr>
              <w:pStyle w:val="a4"/>
              <w:widowControl w:val="0"/>
              <w:numPr>
                <w:ilvl w:val="0"/>
                <w:numId w:val="1"/>
              </w:numPr>
              <w:overflowPunct w:val="0"/>
              <w:autoSpaceDE w:val="0"/>
              <w:autoSpaceDN w:val="0"/>
              <w:adjustRightInd w:val="0"/>
              <w:spacing w:after="0" w:line="240" w:lineRule="auto"/>
              <w:ind w:left="317" w:hanging="317"/>
              <w:jc w:val="both"/>
              <w:textAlignment w:val="baseline"/>
              <w:rPr>
                <w:rFonts w:ascii="Calibri" w:eastAsia="Times New Roman" w:hAnsi="Calibri" w:cs="Calibri"/>
                <w:sz w:val="20"/>
                <w:szCs w:val="20"/>
                <w:lang w:val="en-US"/>
              </w:rPr>
            </w:pPr>
            <w:r w:rsidRPr="004548C4">
              <w:rPr>
                <w:rFonts w:ascii="Calibri" w:eastAsia="Times New Roman" w:hAnsi="Calibri" w:cs="Calibri"/>
                <w:sz w:val="20"/>
                <w:szCs w:val="20"/>
                <w:lang w:val="en-US"/>
              </w:rPr>
              <w:t xml:space="preserve">Kouskouki, A., Chatzisymeon, E., Mantzavinos, D., </w:t>
            </w:r>
            <w:r w:rsidRPr="001D399F">
              <w:rPr>
                <w:rFonts w:ascii="Calibri" w:eastAsia="Times New Roman" w:hAnsi="Calibri" w:cs="Calibri"/>
                <w:b/>
                <w:sz w:val="20"/>
                <w:szCs w:val="20"/>
                <w:lang w:val="en-US"/>
              </w:rPr>
              <w:t>Frontistis, Z</w:t>
            </w:r>
            <w:r w:rsidRPr="004548C4">
              <w:rPr>
                <w:rFonts w:ascii="Calibri" w:eastAsia="Times New Roman" w:hAnsi="Calibri" w:cs="Calibri"/>
                <w:sz w:val="20"/>
                <w:szCs w:val="20"/>
                <w:lang w:val="en-US"/>
              </w:rPr>
              <w:t>., Electrochemical degradation of piroxicam on a boron doped diamond anode: Investigation of operating parameters and ultrasound syne</w:t>
            </w:r>
            <w:r>
              <w:rPr>
                <w:rFonts w:ascii="Calibri" w:eastAsia="Times New Roman" w:hAnsi="Calibri" w:cs="Calibri"/>
                <w:sz w:val="20"/>
                <w:szCs w:val="20"/>
                <w:lang w:val="en-US"/>
              </w:rPr>
              <w:t>rgy. ChemElectroChem (in press</w:t>
            </w:r>
            <w:r w:rsidRPr="004548C4">
              <w:rPr>
                <w:rFonts w:ascii="Calibri" w:eastAsia="Times New Roman" w:hAnsi="Calibri" w:cs="Calibri"/>
                <w:i/>
                <w:sz w:val="20"/>
                <w:szCs w:val="20"/>
                <w:lang w:val="en-US"/>
              </w:rPr>
              <w:t>).</w:t>
            </w:r>
          </w:p>
          <w:p w14:paraId="615DBBCB" w14:textId="77777777" w:rsidR="00B1358D" w:rsidRDefault="00B1358D" w:rsidP="00F33ACE">
            <w:pPr>
              <w:pStyle w:val="a4"/>
              <w:widowControl w:val="0"/>
              <w:numPr>
                <w:ilvl w:val="0"/>
                <w:numId w:val="1"/>
              </w:numPr>
              <w:overflowPunct w:val="0"/>
              <w:autoSpaceDE w:val="0"/>
              <w:autoSpaceDN w:val="0"/>
              <w:adjustRightInd w:val="0"/>
              <w:spacing w:after="0" w:line="240" w:lineRule="auto"/>
              <w:ind w:left="317"/>
              <w:jc w:val="both"/>
              <w:textAlignment w:val="baseline"/>
              <w:rPr>
                <w:rFonts w:ascii="Calibri" w:eastAsia="Times New Roman" w:hAnsi="Calibri" w:cs="Calibri"/>
                <w:sz w:val="20"/>
                <w:szCs w:val="20"/>
                <w:lang w:val="en-US"/>
              </w:rPr>
            </w:pPr>
            <w:r w:rsidRPr="001D399F">
              <w:rPr>
                <w:rFonts w:ascii="Calibri" w:eastAsia="Times New Roman" w:hAnsi="Calibri" w:cs="Calibri"/>
                <w:b/>
                <w:sz w:val="20"/>
                <w:szCs w:val="20"/>
                <w:lang w:val="en-US"/>
              </w:rPr>
              <w:t>Frontisis, Z</w:t>
            </w:r>
            <w:r w:rsidRPr="001D399F">
              <w:rPr>
                <w:rFonts w:ascii="Calibri" w:eastAsia="Times New Roman" w:hAnsi="Calibri" w:cs="Calibri"/>
                <w:i/>
                <w:sz w:val="20"/>
                <w:szCs w:val="20"/>
                <w:lang w:val="en-US"/>
              </w:rPr>
              <w:t>,</w:t>
            </w:r>
            <w:r w:rsidRPr="00C12DEE">
              <w:rPr>
                <w:rFonts w:ascii="Calibri" w:eastAsia="Times New Roman" w:hAnsi="Calibri" w:cs="Calibri"/>
                <w:sz w:val="20"/>
                <w:szCs w:val="20"/>
                <w:lang w:val="en-US"/>
              </w:rPr>
              <w:t xml:space="preserve"> Mantzavinos, D., Meric, S. Degradation of antibiotic ampicillin on boron-doped diamond anode using the combined electrochemical oxidation - sodium persulfate process (2018) Journal of Environmental Management, 223, pp. 878-887.</w:t>
            </w:r>
          </w:p>
          <w:p w14:paraId="63FA4B5D" w14:textId="77777777" w:rsidR="00B1358D" w:rsidRDefault="00B1358D" w:rsidP="00F33ACE">
            <w:pPr>
              <w:pStyle w:val="a4"/>
              <w:widowControl w:val="0"/>
              <w:numPr>
                <w:ilvl w:val="0"/>
                <w:numId w:val="1"/>
              </w:numPr>
              <w:overflowPunct w:val="0"/>
              <w:autoSpaceDE w:val="0"/>
              <w:autoSpaceDN w:val="0"/>
              <w:adjustRightInd w:val="0"/>
              <w:spacing w:after="0" w:line="240" w:lineRule="auto"/>
              <w:ind w:left="361"/>
              <w:jc w:val="both"/>
              <w:textAlignment w:val="baseline"/>
              <w:outlineLvl w:val="0"/>
              <w:rPr>
                <w:rFonts w:ascii="Calibri" w:eastAsia="Times New Roman" w:hAnsi="Calibri" w:cs="Calibri"/>
                <w:sz w:val="20"/>
                <w:szCs w:val="20"/>
                <w:lang w:val="en-US"/>
              </w:rPr>
            </w:pPr>
            <w:r w:rsidRPr="00C12DEE">
              <w:rPr>
                <w:rFonts w:ascii="Calibri" w:eastAsia="Times New Roman" w:hAnsi="Calibri" w:cs="Calibri"/>
                <w:sz w:val="20"/>
                <w:szCs w:val="20"/>
                <w:lang w:val="en-US"/>
              </w:rPr>
              <w:t>Grilla, E., Petala, A.,</w:t>
            </w:r>
            <w:r>
              <w:rPr>
                <w:rFonts w:ascii="Calibri" w:eastAsia="Times New Roman" w:hAnsi="Calibri" w:cs="Calibri"/>
                <w:sz w:val="20"/>
                <w:szCs w:val="20"/>
                <w:lang w:val="en-US"/>
              </w:rPr>
              <w:t xml:space="preserve"> </w:t>
            </w:r>
            <w:r w:rsidRPr="001D399F">
              <w:rPr>
                <w:rFonts w:ascii="Calibri" w:eastAsia="Times New Roman" w:hAnsi="Calibri" w:cs="Calibri"/>
                <w:b/>
                <w:sz w:val="20"/>
                <w:szCs w:val="20"/>
                <w:lang w:val="en-US"/>
              </w:rPr>
              <w:t>Frontistis, Z.,</w:t>
            </w:r>
            <w:r>
              <w:rPr>
                <w:rFonts w:ascii="Calibri" w:eastAsia="Times New Roman" w:hAnsi="Calibri" w:cs="Calibri"/>
                <w:sz w:val="20"/>
                <w:szCs w:val="20"/>
                <w:lang w:val="en-US"/>
              </w:rPr>
              <w:t xml:space="preserve"> Konstantinou, </w:t>
            </w:r>
            <w:r>
              <w:rPr>
                <w:rFonts w:ascii="Calibri" w:eastAsia="Times New Roman" w:hAnsi="Calibri" w:cs="Calibri"/>
                <w:sz w:val="20"/>
                <w:szCs w:val="20"/>
              </w:rPr>
              <w:t>Ι</w:t>
            </w:r>
            <w:r w:rsidRPr="00C12DEE">
              <w:rPr>
                <w:rFonts w:ascii="Calibri" w:eastAsia="Times New Roman" w:hAnsi="Calibri" w:cs="Calibri"/>
                <w:sz w:val="20"/>
                <w:szCs w:val="20"/>
                <w:lang w:val="en-US"/>
              </w:rPr>
              <w:t>, Kondarides, D.I., Mantzavinos, D. Solar photocatalytic abatement of sulfamethoxazole over Ag</w:t>
            </w:r>
            <w:r w:rsidRPr="00C91C75">
              <w:rPr>
                <w:rFonts w:ascii="Calibri" w:eastAsia="Times New Roman" w:hAnsi="Calibri" w:cs="Calibri"/>
                <w:sz w:val="20"/>
                <w:szCs w:val="20"/>
                <w:vertAlign w:val="subscript"/>
                <w:lang w:val="en-US"/>
              </w:rPr>
              <w:t>3</w:t>
            </w:r>
            <w:r w:rsidRPr="00C12DEE">
              <w:rPr>
                <w:rFonts w:ascii="Calibri" w:eastAsia="Times New Roman" w:hAnsi="Calibri" w:cs="Calibri"/>
                <w:sz w:val="20"/>
                <w:szCs w:val="20"/>
                <w:lang w:val="en-US"/>
              </w:rPr>
              <w:t>PO</w:t>
            </w:r>
            <w:r w:rsidRPr="00C91C75">
              <w:rPr>
                <w:rFonts w:ascii="Calibri" w:eastAsia="Times New Roman" w:hAnsi="Calibri" w:cs="Calibri"/>
                <w:sz w:val="20"/>
                <w:szCs w:val="20"/>
                <w:vertAlign w:val="subscript"/>
                <w:lang w:val="en-US"/>
              </w:rPr>
              <w:t>4</w:t>
            </w:r>
            <w:r w:rsidRPr="00C12DEE">
              <w:rPr>
                <w:rFonts w:ascii="Calibri" w:eastAsia="Times New Roman" w:hAnsi="Calibri" w:cs="Calibri"/>
                <w:sz w:val="20"/>
                <w:szCs w:val="20"/>
                <w:lang w:val="en-US"/>
              </w:rPr>
              <w:t>/WO</w:t>
            </w:r>
            <w:r w:rsidRPr="00C91C75">
              <w:rPr>
                <w:rFonts w:ascii="Calibri" w:eastAsia="Times New Roman" w:hAnsi="Calibri" w:cs="Calibri"/>
                <w:sz w:val="20"/>
                <w:szCs w:val="20"/>
                <w:vertAlign w:val="subscript"/>
                <w:lang w:val="en-US"/>
              </w:rPr>
              <w:t>3</w:t>
            </w:r>
            <w:r w:rsidRPr="00C12DEE">
              <w:rPr>
                <w:rFonts w:ascii="Calibri" w:eastAsia="Times New Roman" w:hAnsi="Calibri" w:cs="Calibri"/>
                <w:sz w:val="20"/>
                <w:szCs w:val="20"/>
                <w:lang w:val="en-US"/>
              </w:rPr>
              <w:t xml:space="preserve"> composites (2018) Applied Catalysis B: Environmental, 231, pp. 73-81.</w:t>
            </w:r>
          </w:p>
          <w:p w14:paraId="142A08DA" w14:textId="77777777" w:rsidR="00B1358D" w:rsidRPr="00C12DEE" w:rsidRDefault="00B1358D" w:rsidP="00F33ACE">
            <w:pPr>
              <w:pStyle w:val="a4"/>
              <w:widowControl w:val="0"/>
              <w:numPr>
                <w:ilvl w:val="0"/>
                <w:numId w:val="1"/>
              </w:numPr>
              <w:overflowPunct w:val="0"/>
              <w:autoSpaceDE w:val="0"/>
              <w:autoSpaceDN w:val="0"/>
              <w:adjustRightInd w:val="0"/>
              <w:spacing w:after="0" w:line="240" w:lineRule="auto"/>
              <w:ind w:left="317" w:hanging="317"/>
              <w:jc w:val="both"/>
              <w:textAlignment w:val="baseline"/>
              <w:outlineLvl w:val="0"/>
              <w:rPr>
                <w:rFonts w:ascii="Calibri" w:eastAsia="Times New Roman" w:hAnsi="Calibri" w:cs="Calibri"/>
                <w:sz w:val="20"/>
                <w:szCs w:val="20"/>
                <w:lang w:val="en-US"/>
              </w:rPr>
            </w:pPr>
            <w:r w:rsidRPr="00C12DEE">
              <w:rPr>
                <w:rFonts w:ascii="Calibri" w:eastAsia="Times New Roman" w:hAnsi="Calibri" w:cs="Calibri"/>
                <w:sz w:val="20"/>
                <w:szCs w:val="20"/>
                <w:lang w:val="en-US"/>
              </w:rPr>
              <w:t xml:space="preserve">Foteinis, S., Chatzisymeon, E., </w:t>
            </w:r>
            <w:r w:rsidRPr="001D399F">
              <w:rPr>
                <w:rFonts w:ascii="Calibri" w:eastAsia="Times New Roman" w:hAnsi="Calibri" w:cs="Calibri"/>
                <w:b/>
                <w:sz w:val="20"/>
                <w:szCs w:val="20"/>
                <w:lang w:val="en-US"/>
              </w:rPr>
              <w:t>Frontistis, Z</w:t>
            </w:r>
            <w:r w:rsidRPr="00C12DEE">
              <w:rPr>
                <w:rFonts w:ascii="Calibri" w:eastAsia="Times New Roman" w:hAnsi="Calibri" w:cs="Calibri"/>
                <w:sz w:val="20"/>
                <w:szCs w:val="20"/>
                <w:lang w:val="en-US"/>
              </w:rPr>
              <w:t>., Mantzavinos, D., Environmental sustainabillity of light driven processes for wastewater treatment application (2018) Journal of Cleaner production, 182, pp. 8-15.</w:t>
            </w:r>
          </w:p>
          <w:p w14:paraId="2BA25369" w14:textId="77777777" w:rsidR="00B1358D" w:rsidRPr="00C12DEE" w:rsidRDefault="00B1358D" w:rsidP="00F33ACE">
            <w:pPr>
              <w:pStyle w:val="a4"/>
              <w:numPr>
                <w:ilvl w:val="0"/>
                <w:numId w:val="1"/>
              </w:numPr>
              <w:overflowPunct w:val="0"/>
              <w:autoSpaceDE w:val="0"/>
              <w:autoSpaceDN w:val="0"/>
              <w:adjustRightInd w:val="0"/>
              <w:spacing w:after="0" w:line="240" w:lineRule="auto"/>
              <w:ind w:left="317" w:hanging="283"/>
              <w:jc w:val="both"/>
              <w:textAlignment w:val="baseline"/>
              <w:rPr>
                <w:rFonts w:ascii="Calibri" w:eastAsia="Times New Roman" w:hAnsi="Calibri" w:cs="Calibri"/>
                <w:sz w:val="20"/>
                <w:szCs w:val="20"/>
                <w:lang w:val="en-US"/>
              </w:rPr>
            </w:pPr>
            <w:r w:rsidRPr="00CF4032">
              <w:rPr>
                <w:rFonts w:ascii="Calibri" w:eastAsia="Times New Roman" w:hAnsi="Calibri" w:cs="Calibri"/>
                <w:sz w:val="20"/>
                <w:szCs w:val="20"/>
                <w:lang w:val="en-US"/>
              </w:rPr>
              <w:t xml:space="preserve">Kemmou, L., </w:t>
            </w:r>
            <w:r w:rsidRPr="001D399F">
              <w:rPr>
                <w:rFonts w:ascii="Calibri" w:eastAsia="Times New Roman" w:hAnsi="Calibri" w:cs="Calibri"/>
                <w:b/>
                <w:sz w:val="20"/>
                <w:szCs w:val="20"/>
                <w:lang w:val="en-US"/>
              </w:rPr>
              <w:t>Frontistis, Z.,</w:t>
            </w:r>
            <w:r w:rsidRPr="00CF4032">
              <w:rPr>
                <w:rFonts w:ascii="Calibri" w:eastAsia="Times New Roman" w:hAnsi="Calibri" w:cs="Calibri"/>
                <w:sz w:val="20"/>
                <w:szCs w:val="20"/>
                <w:lang w:val="en-US"/>
              </w:rPr>
              <w:t xml:space="preserve"> Vakros, L., Manariotis, I.D., Mantzavinos, D. Degradation of antibiotic sulfamethoxazole by biochar-activated persulfate: Factors affecting the activation and degradation processes (2018) Catalysis Today, 313, pp. 128-133.</w:t>
            </w:r>
          </w:p>
        </w:tc>
      </w:tr>
      <w:tr w:rsidR="00B1358D" w:rsidRPr="00BB727E" w14:paraId="06924E4E" w14:textId="77777777" w:rsidTr="00F33ACE">
        <w:tc>
          <w:tcPr>
            <w:tcW w:w="1980" w:type="dxa"/>
          </w:tcPr>
          <w:p w14:paraId="3C8E39D9" w14:textId="3183A44E" w:rsidR="00B1358D" w:rsidRPr="00D31E05" w:rsidRDefault="00C52365" w:rsidP="00F33ACE">
            <w:pPr>
              <w:jc w:val="right"/>
              <w:rPr>
                <w:b/>
                <w:bCs/>
                <w:sz w:val="20"/>
                <w:szCs w:val="20"/>
                <w:lang w:val="en-US"/>
              </w:rPr>
            </w:pPr>
            <w:r w:rsidRPr="00D31E05">
              <w:rPr>
                <w:b/>
                <w:bCs/>
                <w:sz w:val="20"/>
                <w:szCs w:val="20"/>
              </w:rPr>
              <w:t>Research Projects 2013-2018 (up to 5</w:t>
            </w:r>
            <w:r w:rsidRPr="00D31E05">
              <w:rPr>
                <w:b/>
                <w:bCs/>
                <w:sz w:val="20"/>
                <w:szCs w:val="20"/>
                <w:lang w:val="en-US"/>
              </w:rPr>
              <w:t>)</w:t>
            </w:r>
          </w:p>
        </w:tc>
        <w:tc>
          <w:tcPr>
            <w:tcW w:w="7648" w:type="dxa"/>
            <w:gridSpan w:val="2"/>
          </w:tcPr>
          <w:p w14:paraId="374E2069" w14:textId="77777777" w:rsidR="00B1358D" w:rsidRPr="000A1440" w:rsidRDefault="00B1358D" w:rsidP="00F33ACE">
            <w:pPr>
              <w:pStyle w:val="a4"/>
              <w:numPr>
                <w:ilvl w:val="0"/>
                <w:numId w:val="2"/>
              </w:numPr>
              <w:overflowPunct w:val="0"/>
              <w:autoSpaceDE w:val="0"/>
              <w:autoSpaceDN w:val="0"/>
              <w:adjustRightInd w:val="0"/>
              <w:spacing w:after="0" w:line="240" w:lineRule="auto"/>
              <w:ind w:left="317"/>
              <w:jc w:val="both"/>
              <w:textAlignment w:val="baseline"/>
              <w:rPr>
                <w:rFonts w:eastAsia="Times New Roman" w:cstheme="minorHAnsi"/>
                <w:bCs/>
                <w:color w:val="000000"/>
                <w:sz w:val="20"/>
                <w:szCs w:val="20"/>
                <w:lang w:val="en-US" w:eastAsia="el-GR"/>
              </w:rPr>
            </w:pPr>
            <w:r w:rsidRPr="000A1440">
              <w:rPr>
                <w:rFonts w:eastAsia="Times New Roman" w:cstheme="minorHAnsi"/>
                <w:bCs/>
                <w:color w:val="000000"/>
                <w:sz w:val="20"/>
                <w:szCs w:val="20"/>
                <w:lang w:val="en-US" w:eastAsia="el-GR"/>
              </w:rPr>
              <w:t xml:space="preserve"> Development of advanced oxidation processes based on nanomaterials and sunlight for the removal of toxic substances, endocrine disruptors and cyanotoxins from natural waters and wastewaters” – (THALES), UPATRAS</w:t>
            </w:r>
            <w:r>
              <w:rPr>
                <w:rFonts w:eastAsia="Times New Roman" w:cstheme="minorHAnsi"/>
                <w:bCs/>
                <w:color w:val="000000"/>
                <w:sz w:val="20"/>
                <w:szCs w:val="20"/>
                <w:lang w:val="en-US" w:eastAsia="el-GR"/>
              </w:rPr>
              <w:t xml:space="preserve"> (2013)</w:t>
            </w:r>
          </w:p>
          <w:p w14:paraId="4B3E292C" w14:textId="77777777" w:rsidR="00B1358D" w:rsidRPr="000A1440" w:rsidRDefault="00B1358D" w:rsidP="00F33ACE">
            <w:pPr>
              <w:pStyle w:val="a4"/>
              <w:numPr>
                <w:ilvl w:val="0"/>
                <w:numId w:val="2"/>
              </w:numPr>
              <w:overflowPunct w:val="0"/>
              <w:autoSpaceDE w:val="0"/>
              <w:autoSpaceDN w:val="0"/>
              <w:adjustRightInd w:val="0"/>
              <w:spacing w:after="0" w:line="240" w:lineRule="auto"/>
              <w:ind w:left="317" w:hanging="295"/>
              <w:jc w:val="both"/>
              <w:textAlignment w:val="baseline"/>
              <w:rPr>
                <w:rFonts w:eastAsia="Times New Roman" w:cstheme="minorHAnsi"/>
                <w:bCs/>
                <w:color w:val="000000"/>
                <w:sz w:val="20"/>
                <w:szCs w:val="20"/>
                <w:lang w:val="en-US" w:eastAsia="el-GR"/>
              </w:rPr>
            </w:pPr>
            <w:r w:rsidRPr="000A1440">
              <w:rPr>
                <w:rFonts w:eastAsia="Times New Roman" w:cstheme="minorHAnsi"/>
                <w:bCs/>
                <w:color w:val="000000"/>
                <w:sz w:val="20"/>
                <w:szCs w:val="20"/>
                <w:lang w:val="en-US" w:eastAsia="el-GR"/>
              </w:rPr>
              <w:t>Hybrid AOPs for the removal of emerging endocrine disruptors from aqueous matrices). UPATRAS</w:t>
            </w:r>
            <w:r>
              <w:rPr>
                <w:rFonts w:eastAsia="Times New Roman" w:cstheme="minorHAnsi"/>
                <w:bCs/>
                <w:color w:val="000000"/>
                <w:sz w:val="20"/>
                <w:szCs w:val="20"/>
                <w:lang w:val="en-US" w:eastAsia="el-GR"/>
              </w:rPr>
              <w:t xml:space="preserve"> (2014)</w:t>
            </w:r>
          </w:p>
          <w:p w14:paraId="2ABE4C56" w14:textId="77777777" w:rsidR="00B1358D" w:rsidRPr="000A1440" w:rsidRDefault="00B1358D" w:rsidP="00F33ACE">
            <w:pPr>
              <w:pStyle w:val="a4"/>
              <w:numPr>
                <w:ilvl w:val="0"/>
                <w:numId w:val="2"/>
              </w:numPr>
              <w:overflowPunct w:val="0"/>
              <w:autoSpaceDE w:val="0"/>
              <w:autoSpaceDN w:val="0"/>
              <w:adjustRightInd w:val="0"/>
              <w:spacing w:after="0" w:line="240" w:lineRule="auto"/>
              <w:ind w:left="364" w:hanging="364"/>
              <w:jc w:val="both"/>
              <w:textAlignment w:val="baseline"/>
              <w:rPr>
                <w:rFonts w:eastAsia="Times New Roman" w:cstheme="minorHAnsi"/>
                <w:bCs/>
                <w:color w:val="000000"/>
                <w:sz w:val="20"/>
                <w:szCs w:val="20"/>
                <w:lang w:val="en-US" w:eastAsia="el-GR"/>
              </w:rPr>
            </w:pPr>
            <w:r w:rsidRPr="000A1440">
              <w:rPr>
                <w:rFonts w:eastAsia="Times New Roman" w:cstheme="minorHAnsi"/>
                <w:sz w:val="20"/>
                <w:szCs w:val="20"/>
                <w:lang w:val="en-US"/>
              </w:rPr>
              <w:t>Hybrid advanced oxidation processes for the simultaneous degradation of pharmaceuticals and disinfection, TUBITAK</w:t>
            </w:r>
            <w:r w:rsidRPr="00441336">
              <w:rPr>
                <w:rFonts w:eastAsia="Times New Roman" w:cstheme="minorHAnsi"/>
                <w:sz w:val="20"/>
                <w:szCs w:val="20"/>
                <w:lang w:val="en-US"/>
              </w:rPr>
              <w:t xml:space="preserve"> (2016)</w:t>
            </w:r>
          </w:p>
          <w:p w14:paraId="6183406E" w14:textId="77777777" w:rsidR="00B1358D" w:rsidRPr="004B4A8E" w:rsidRDefault="00B1358D" w:rsidP="00F33ACE">
            <w:pPr>
              <w:pStyle w:val="a4"/>
              <w:numPr>
                <w:ilvl w:val="0"/>
                <w:numId w:val="2"/>
              </w:numPr>
              <w:overflowPunct w:val="0"/>
              <w:autoSpaceDE w:val="0"/>
              <w:autoSpaceDN w:val="0"/>
              <w:adjustRightInd w:val="0"/>
              <w:spacing w:after="0" w:line="240" w:lineRule="auto"/>
              <w:ind w:left="317" w:hanging="283"/>
              <w:jc w:val="both"/>
              <w:textAlignment w:val="baseline"/>
              <w:rPr>
                <w:rFonts w:eastAsia="Times New Roman" w:cstheme="minorHAnsi"/>
                <w:bCs/>
                <w:color w:val="000000"/>
                <w:sz w:val="20"/>
                <w:szCs w:val="20"/>
                <w:lang w:val="en-US" w:eastAsia="el-GR"/>
              </w:rPr>
            </w:pPr>
            <w:r w:rsidRPr="000A1440">
              <w:rPr>
                <w:rFonts w:eastAsia="Times New Roman" w:cstheme="minorHAnsi"/>
                <w:sz w:val="20"/>
                <w:szCs w:val="20"/>
                <w:lang w:val="en-US"/>
              </w:rPr>
              <w:t>Clean Integrated Nanotechnology for Dyes Removal from Wastewaters (CLIENTDR), Incomera p</w:t>
            </w:r>
            <w:r>
              <w:rPr>
                <w:rFonts w:eastAsia="Times New Roman" w:cstheme="minorHAnsi"/>
                <w:sz w:val="20"/>
                <w:szCs w:val="20"/>
                <w:lang w:val="en-US"/>
              </w:rPr>
              <w:t>r</w:t>
            </w:r>
            <w:r w:rsidRPr="000A1440">
              <w:rPr>
                <w:rFonts w:eastAsia="Times New Roman" w:cstheme="minorHAnsi"/>
                <w:sz w:val="20"/>
                <w:szCs w:val="20"/>
                <w:lang w:val="en-US"/>
              </w:rPr>
              <w:t>oject</w:t>
            </w:r>
            <w:r>
              <w:rPr>
                <w:rFonts w:eastAsia="Times New Roman" w:cstheme="minorHAnsi"/>
                <w:sz w:val="20"/>
                <w:szCs w:val="20"/>
                <w:lang w:val="en-US"/>
              </w:rPr>
              <w:t xml:space="preserve"> (FP7)</w:t>
            </w:r>
            <w:r w:rsidRPr="000A1440">
              <w:rPr>
                <w:rFonts w:eastAsia="Times New Roman" w:cstheme="minorHAnsi"/>
                <w:sz w:val="20"/>
                <w:szCs w:val="20"/>
                <w:lang w:val="en-US"/>
              </w:rPr>
              <w:t>.</w:t>
            </w:r>
            <w:r w:rsidRPr="00441336">
              <w:rPr>
                <w:rFonts w:eastAsia="Times New Roman" w:cstheme="minorHAnsi"/>
                <w:sz w:val="20"/>
                <w:szCs w:val="20"/>
                <w:lang w:val="en-US"/>
              </w:rPr>
              <w:t xml:space="preserve"> </w:t>
            </w:r>
            <w:r w:rsidRPr="00FF5361">
              <w:rPr>
                <w:rFonts w:eastAsia="Times New Roman" w:cstheme="minorHAnsi"/>
                <w:sz w:val="20"/>
                <w:szCs w:val="20"/>
                <w:lang w:val="en-US"/>
              </w:rPr>
              <w:t>(2018)</w:t>
            </w:r>
          </w:p>
          <w:p w14:paraId="034B96DA" w14:textId="45ECE568" w:rsidR="00B1358D" w:rsidRDefault="00B1358D" w:rsidP="00F33ACE">
            <w:pPr>
              <w:pStyle w:val="a4"/>
              <w:numPr>
                <w:ilvl w:val="0"/>
                <w:numId w:val="2"/>
              </w:numPr>
              <w:overflowPunct w:val="0"/>
              <w:autoSpaceDE w:val="0"/>
              <w:autoSpaceDN w:val="0"/>
              <w:adjustRightInd w:val="0"/>
              <w:spacing w:after="0" w:line="240" w:lineRule="auto"/>
              <w:ind w:left="317" w:hanging="283"/>
              <w:jc w:val="both"/>
              <w:textAlignment w:val="baseline"/>
              <w:rPr>
                <w:rFonts w:eastAsia="Times New Roman" w:cstheme="minorHAnsi"/>
                <w:bCs/>
                <w:color w:val="000000"/>
                <w:sz w:val="20"/>
                <w:szCs w:val="20"/>
                <w:lang w:val="en-US" w:eastAsia="el-GR"/>
              </w:rPr>
            </w:pPr>
            <w:r w:rsidRPr="004B4A8E">
              <w:rPr>
                <w:rFonts w:eastAsia="Times New Roman" w:cstheme="minorHAnsi"/>
                <w:bCs/>
                <w:color w:val="000000"/>
                <w:sz w:val="20"/>
                <w:szCs w:val="20"/>
                <w:lang w:val="en-US" w:eastAsia="el-GR"/>
              </w:rPr>
              <w:t>Development and Demonstration of a Photocatalytic Process for removing Pathogens and Pharmaceuticals from wastewaters</w:t>
            </w:r>
            <w:r>
              <w:rPr>
                <w:rFonts w:eastAsia="Times New Roman" w:cstheme="minorHAnsi"/>
                <w:bCs/>
                <w:color w:val="000000"/>
                <w:sz w:val="20"/>
                <w:szCs w:val="20"/>
                <w:lang w:val="en-US" w:eastAsia="el-GR"/>
              </w:rPr>
              <w:t xml:space="preserve"> </w:t>
            </w:r>
            <w:r w:rsidR="00F67F6F">
              <w:rPr>
                <w:rFonts w:eastAsia="Times New Roman" w:cstheme="minorHAnsi"/>
                <w:bCs/>
                <w:color w:val="000000"/>
                <w:sz w:val="20"/>
                <w:szCs w:val="20"/>
                <w:lang w:val="en-US" w:eastAsia="el-GR"/>
              </w:rPr>
              <w:t xml:space="preserve">(H.F.R.I) </w:t>
            </w:r>
            <w:r w:rsidRPr="004B4A8E">
              <w:rPr>
                <w:rFonts w:eastAsia="Times New Roman" w:cstheme="minorHAnsi"/>
                <w:bCs/>
                <w:color w:val="000000"/>
                <w:sz w:val="20"/>
                <w:szCs w:val="20"/>
                <w:lang w:val="en-US" w:eastAsia="el-GR"/>
              </w:rPr>
              <w:t xml:space="preserve"> (2019)</w:t>
            </w:r>
          </w:p>
          <w:p w14:paraId="05E6E956" w14:textId="2D72C14C" w:rsidR="00B1358D" w:rsidRPr="00D31E05" w:rsidRDefault="00D31E05" w:rsidP="00F33ACE">
            <w:pPr>
              <w:pStyle w:val="a4"/>
              <w:numPr>
                <w:ilvl w:val="0"/>
                <w:numId w:val="2"/>
              </w:numPr>
              <w:overflowPunct w:val="0"/>
              <w:autoSpaceDE w:val="0"/>
              <w:autoSpaceDN w:val="0"/>
              <w:adjustRightInd w:val="0"/>
              <w:spacing w:after="0" w:line="240" w:lineRule="auto"/>
              <w:ind w:left="317" w:hanging="283"/>
              <w:jc w:val="both"/>
              <w:textAlignment w:val="baseline"/>
              <w:rPr>
                <w:rFonts w:ascii="Calibri" w:eastAsia="Times New Roman" w:hAnsi="Calibri" w:cs="Calibri"/>
                <w:bCs/>
                <w:color w:val="000000"/>
                <w:sz w:val="20"/>
                <w:szCs w:val="20"/>
                <w:lang w:val="en-US" w:eastAsia="el-GR"/>
              </w:rPr>
            </w:pPr>
            <w:r w:rsidRPr="00D31E05">
              <w:rPr>
                <w:rFonts w:eastAsia="Times New Roman" w:cstheme="minorHAnsi"/>
                <w:bCs/>
                <w:color w:val="000000"/>
                <w:sz w:val="20"/>
                <w:szCs w:val="20"/>
                <w:lang w:val="en-US" w:eastAsia="el-GR"/>
              </w:rPr>
              <w:t>De</w:t>
            </w:r>
            <w:r>
              <w:rPr>
                <w:rFonts w:eastAsia="Times New Roman" w:cstheme="minorHAnsi"/>
                <w:bCs/>
                <w:color w:val="000000"/>
                <w:sz w:val="20"/>
                <w:szCs w:val="20"/>
                <w:lang w:val="en-US" w:eastAsia="el-GR"/>
              </w:rPr>
              <w:t>velopment</w:t>
            </w:r>
            <w:r w:rsidRPr="00D31E05">
              <w:rPr>
                <w:rFonts w:eastAsia="Times New Roman" w:cstheme="minorHAnsi"/>
                <w:bCs/>
                <w:color w:val="000000"/>
                <w:sz w:val="20"/>
                <w:szCs w:val="20"/>
                <w:lang w:val="en-US" w:eastAsia="el-GR"/>
              </w:rPr>
              <w:t xml:space="preserve"> </w:t>
            </w:r>
            <w:r>
              <w:rPr>
                <w:rFonts w:eastAsia="Times New Roman" w:cstheme="minorHAnsi"/>
                <w:bCs/>
                <w:color w:val="000000"/>
                <w:sz w:val="20"/>
                <w:szCs w:val="20"/>
                <w:lang w:val="en-US" w:eastAsia="el-GR"/>
              </w:rPr>
              <w:t>of</w:t>
            </w:r>
            <w:r w:rsidRPr="00D31E05">
              <w:rPr>
                <w:rFonts w:eastAsia="Times New Roman" w:cstheme="minorHAnsi"/>
                <w:bCs/>
                <w:color w:val="000000"/>
                <w:sz w:val="20"/>
                <w:szCs w:val="20"/>
                <w:lang w:val="en-US" w:eastAsia="el-GR"/>
              </w:rPr>
              <w:t xml:space="preserve"> </w:t>
            </w:r>
            <w:r>
              <w:rPr>
                <w:rFonts w:eastAsia="Times New Roman" w:cstheme="minorHAnsi"/>
                <w:bCs/>
                <w:color w:val="000000"/>
                <w:sz w:val="20"/>
                <w:szCs w:val="20"/>
                <w:lang w:val="en-US" w:eastAsia="el-GR"/>
              </w:rPr>
              <w:t>a</w:t>
            </w:r>
            <w:r w:rsidRPr="00D31E05">
              <w:rPr>
                <w:rFonts w:eastAsia="Times New Roman" w:cstheme="minorHAnsi"/>
                <w:bCs/>
                <w:color w:val="000000"/>
                <w:sz w:val="20"/>
                <w:szCs w:val="20"/>
                <w:lang w:val="en-US" w:eastAsia="el-GR"/>
              </w:rPr>
              <w:t xml:space="preserve"> </w:t>
            </w:r>
            <w:r>
              <w:rPr>
                <w:rFonts w:eastAsia="Times New Roman" w:cstheme="minorHAnsi"/>
                <w:bCs/>
                <w:color w:val="000000"/>
                <w:sz w:val="20"/>
                <w:szCs w:val="20"/>
                <w:lang w:val="en-US" w:eastAsia="el-GR"/>
              </w:rPr>
              <w:t>novel</w:t>
            </w:r>
            <w:r w:rsidRPr="00D31E05">
              <w:rPr>
                <w:rFonts w:eastAsia="Times New Roman" w:cstheme="minorHAnsi"/>
                <w:bCs/>
                <w:color w:val="000000"/>
                <w:sz w:val="20"/>
                <w:szCs w:val="20"/>
                <w:lang w:val="en-US" w:eastAsia="el-GR"/>
              </w:rPr>
              <w:t xml:space="preserve"> </w:t>
            </w:r>
            <w:r>
              <w:rPr>
                <w:rFonts w:eastAsia="Times New Roman" w:cstheme="minorHAnsi"/>
                <w:bCs/>
                <w:color w:val="000000"/>
                <w:sz w:val="20"/>
                <w:szCs w:val="20"/>
                <w:lang w:val="en-US" w:eastAsia="el-GR"/>
              </w:rPr>
              <w:t>electrochemical</w:t>
            </w:r>
            <w:r w:rsidRPr="00D31E05">
              <w:rPr>
                <w:rFonts w:eastAsia="Times New Roman" w:cstheme="minorHAnsi"/>
                <w:bCs/>
                <w:color w:val="000000"/>
                <w:sz w:val="20"/>
                <w:szCs w:val="20"/>
                <w:lang w:val="en-US" w:eastAsia="el-GR"/>
              </w:rPr>
              <w:t xml:space="preserve"> </w:t>
            </w:r>
            <w:r>
              <w:rPr>
                <w:rFonts w:eastAsia="Times New Roman" w:cstheme="minorHAnsi"/>
                <w:bCs/>
                <w:color w:val="000000"/>
                <w:sz w:val="20"/>
                <w:szCs w:val="20"/>
                <w:lang w:val="en-US" w:eastAsia="el-GR"/>
              </w:rPr>
              <w:t>process based on</w:t>
            </w:r>
            <w:r w:rsidR="00F67F6F" w:rsidRPr="00F67F6F">
              <w:rPr>
                <w:rFonts w:eastAsia="Times New Roman" w:cstheme="minorHAnsi"/>
                <w:bCs/>
                <w:color w:val="000000"/>
                <w:sz w:val="20"/>
                <w:szCs w:val="20"/>
                <w:lang w:val="en-US" w:eastAsia="el-GR"/>
              </w:rPr>
              <w:t xml:space="preserve"> </w:t>
            </w:r>
            <w:r w:rsidR="00F67F6F">
              <w:rPr>
                <w:rFonts w:eastAsia="Times New Roman" w:cstheme="minorHAnsi"/>
                <w:bCs/>
                <w:color w:val="000000"/>
                <w:sz w:val="20"/>
                <w:szCs w:val="20"/>
                <w:lang w:val="en-US" w:eastAsia="el-GR"/>
              </w:rPr>
              <w:t>the</w:t>
            </w:r>
            <w:r>
              <w:rPr>
                <w:rFonts w:eastAsia="Times New Roman" w:cstheme="minorHAnsi"/>
                <w:bCs/>
                <w:color w:val="000000"/>
                <w:sz w:val="20"/>
                <w:szCs w:val="20"/>
                <w:lang w:val="en-US" w:eastAsia="el-GR"/>
              </w:rPr>
              <w:t xml:space="preserve"> biomass for the degradation of endocrine disruptors</w:t>
            </w:r>
            <w:r w:rsidR="00B1358D" w:rsidRPr="00D31E05">
              <w:rPr>
                <w:rFonts w:eastAsia="Times New Roman" w:cstheme="minorHAnsi"/>
                <w:bCs/>
                <w:color w:val="000000"/>
                <w:sz w:val="20"/>
                <w:szCs w:val="20"/>
                <w:lang w:val="en-US" w:eastAsia="el-GR"/>
              </w:rPr>
              <w:t xml:space="preserve"> (</w:t>
            </w:r>
            <w:r w:rsidR="00B1358D">
              <w:rPr>
                <w:rFonts w:eastAsia="Times New Roman" w:cstheme="minorHAnsi"/>
                <w:bCs/>
                <w:color w:val="000000"/>
                <w:sz w:val="20"/>
                <w:szCs w:val="20"/>
                <w:lang w:eastAsia="el-GR"/>
              </w:rPr>
              <w:t>Ε</w:t>
            </w:r>
            <w:r>
              <w:rPr>
                <w:rFonts w:eastAsia="Times New Roman" w:cstheme="minorHAnsi"/>
                <w:bCs/>
                <w:color w:val="000000"/>
                <w:sz w:val="20"/>
                <w:szCs w:val="20"/>
                <w:lang w:val="en-US" w:eastAsia="el-GR"/>
              </w:rPr>
              <w:t>SPA</w:t>
            </w:r>
            <w:r w:rsidR="00B1358D" w:rsidRPr="00D31E05">
              <w:rPr>
                <w:rFonts w:eastAsia="Times New Roman" w:cstheme="minorHAnsi"/>
                <w:bCs/>
                <w:color w:val="000000"/>
                <w:sz w:val="20"/>
                <w:szCs w:val="20"/>
                <w:lang w:val="en-US" w:eastAsia="el-GR"/>
              </w:rPr>
              <w:t>) (2019)</w:t>
            </w:r>
          </w:p>
        </w:tc>
      </w:tr>
      <w:tr w:rsidR="00B1358D" w:rsidRPr="00C52365" w14:paraId="2FC23CEB" w14:textId="77777777" w:rsidTr="00F33ACE">
        <w:tc>
          <w:tcPr>
            <w:tcW w:w="1980" w:type="dxa"/>
            <w:tcBorders>
              <w:bottom w:val="single" w:sz="4" w:space="0" w:color="auto"/>
            </w:tcBorders>
          </w:tcPr>
          <w:p w14:paraId="35D2CA70" w14:textId="691B3629" w:rsidR="00B1358D" w:rsidRPr="00D31E05" w:rsidRDefault="00D31E05" w:rsidP="00F33ACE">
            <w:pPr>
              <w:jc w:val="right"/>
              <w:rPr>
                <w:b/>
                <w:bCs/>
                <w:sz w:val="20"/>
                <w:szCs w:val="20"/>
              </w:rPr>
            </w:pPr>
            <w:r w:rsidRPr="00D31E05">
              <w:rPr>
                <w:b/>
                <w:bCs/>
                <w:sz w:val="20"/>
                <w:szCs w:val="20"/>
              </w:rPr>
              <w:t>Distinctions:</w:t>
            </w:r>
          </w:p>
        </w:tc>
        <w:tc>
          <w:tcPr>
            <w:tcW w:w="7648" w:type="dxa"/>
            <w:gridSpan w:val="2"/>
            <w:tcBorders>
              <w:top w:val="nil"/>
              <w:bottom w:val="single" w:sz="4" w:space="0" w:color="auto"/>
            </w:tcBorders>
          </w:tcPr>
          <w:p w14:paraId="2F08563D" w14:textId="54687EF3" w:rsidR="00C52365" w:rsidRPr="00C52365" w:rsidRDefault="00C52365" w:rsidP="00F33ACE">
            <w:pPr>
              <w:pStyle w:val="a4"/>
              <w:numPr>
                <w:ilvl w:val="0"/>
                <w:numId w:val="3"/>
              </w:numPr>
              <w:spacing w:after="0" w:line="240" w:lineRule="auto"/>
              <w:ind w:left="317" w:hanging="317"/>
              <w:jc w:val="both"/>
              <w:rPr>
                <w:sz w:val="20"/>
                <w:szCs w:val="20"/>
                <w:lang w:val="en-US"/>
              </w:rPr>
            </w:pPr>
            <w:r w:rsidRPr="00C52365">
              <w:rPr>
                <w:lang w:val="en-US"/>
              </w:rPr>
              <w:t xml:space="preserve"> Top reviewer for Engineering and for Environment 2018 (Clarivate Analytics – Publons) </w:t>
            </w:r>
          </w:p>
          <w:p w14:paraId="72B0F5B9" w14:textId="3CE867EA" w:rsidR="00C52365" w:rsidRPr="00C52365" w:rsidRDefault="00C52365" w:rsidP="00F33ACE">
            <w:pPr>
              <w:pStyle w:val="a4"/>
              <w:numPr>
                <w:ilvl w:val="0"/>
                <w:numId w:val="3"/>
              </w:numPr>
              <w:spacing w:after="0" w:line="240" w:lineRule="auto"/>
              <w:ind w:left="317" w:hanging="317"/>
              <w:jc w:val="both"/>
              <w:rPr>
                <w:sz w:val="20"/>
                <w:szCs w:val="20"/>
                <w:lang w:val="en-US"/>
              </w:rPr>
            </w:pPr>
            <w:r w:rsidRPr="00C52365">
              <w:rPr>
                <w:lang w:val="en-US"/>
              </w:rPr>
              <w:t xml:space="preserve"> Marie Curie PostDoctoral Individual Fellowship (IF,2018) </w:t>
            </w:r>
          </w:p>
          <w:p w14:paraId="010121F7" w14:textId="64A20777" w:rsidR="00C52365" w:rsidRPr="00C52365" w:rsidRDefault="00C52365" w:rsidP="00F33ACE">
            <w:pPr>
              <w:pStyle w:val="a4"/>
              <w:numPr>
                <w:ilvl w:val="0"/>
                <w:numId w:val="3"/>
              </w:numPr>
              <w:spacing w:after="0" w:line="240" w:lineRule="auto"/>
              <w:ind w:left="317" w:hanging="317"/>
              <w:jc w:val="both"/>
              <w:rPr>
                <w:sz w:val="20"/>
                <w:szCs w:val="20"/>
                <w:lang w:val="en-US"/>
              </w:rPr>
            </w:pPr>
            <w:r w:rsidRPr="00C52365">
              <w:rPr>
                <w:lang w:val="en-US"/>
              </w:rPr>
              <w:t xml:space="preserve"> PostDoctoral fellowship IKY SI</w:t>
            </w:r>
            <w:r>
              <w:t>Ε</w:t>
            </w:r>
            <w:r w:rsidRPr="00C52365">
              <w:rPr>
                <w:lang w:val="en-US"/>
              </w:rPr>
              <w:t xml:space="preserve">MENS (2017) </w:t>
            </w:r>
          </w:p>
          <w:p w14:paraId="1AEA4E4D" w14:textId="0E4BB955" w:rsidR="00C52365" w:rsidRPr="00C52365" w:rsidRDefault="00C52365" w:rsidP="00F33ACE">
            <w:pPr>
              <w:pStyle w:val="a4"/>
              <w:numPr>
                <w:ilvl w:val="0"/>
                <w:numId w:val="3"/>
              </w:numPr>
              <w:spacing w:after="0" w:line="240" w:lineRule="auto"/>
              <w:ind w:left="317" w:hanging="317"/>
              <w:jc w:val="both"/>
              <w:rPr>
                <w:sz w:val="20"/>
                <w:szCs w:val="20"/>
                <w:lang w:val="en-US"/>
              </w:rPr>
            </w:pPr>
            <w:r w:rsidRPr="00C52365">
              <w:rPr>
                <w:lang w:val="en-US"/>
              </w:rPr>
              <w:t xml:space="preserve"> PostDoctoral fellowship TUBITAK International Researchers 2216 (2016) </w:t>
            </w:r>
          </w:p>
          <w:p w14:paraId="59E1352F" w14:textId="4C5CE77E" w:rsidR="00B1358D" w:rsidRPr="007855D7" w:rsidRDefault="00C52365" w:rsidP="00F33ACE">
            <w:pPr>
              <w:pStyle w:val="a4"/>
              <w:numPr>
                <w:ilvl w:val="0"/>
                <w:numId w:val="3"/>
              </w:numPr>
              <w:spacing w:after="0" w:line="240" w:lineRule="auto"/>
              <w:ind w:left="317" w:hanging="317"/>
              <w:jc w:val="both"/>
              <w:rPr>
                <w:sz w:val="20"/>
                <w:szCs w:val="20"/>
                <w:lang w:val="en-US"/>
              </w:rPr>
            </w:pPr>
            <w:r w:rsidRPr="00C52365">
              <w:rPr>
                <w:lang w:val="en-US"/>
              </w:rPr>
              <w:t xml:space="preserve"> PostDoctoral fellowship C.Caratheodory (2014)</w:t>
            </w:r>
          </w:p>
        </w:tc>
      </w:tr>
    </w:tbl>
    <w:p w14:paraId="49A7CBFA" w14:textId="77777777" w:rsidR="00D96192" w:rsidRPr="00C52365" w:rsidRDefault="00B1358D" w:rsidP="00B1358D">
      <w:pPr>
        <w:rPr>
          <w:lang w:val="en-US"/>
        </w:rPr>
      </w:pPr>
      <w:r w:rsidRPr="00C52365">
        <w:rPr>
          <w:lang w:val="en-US"/>
        </w:rPr>
        <w:br w:type="page"/>
      </w:r>
    </w:p>
    <w:sectPr w:rsidR="00D96192" w:rsidRPr="00C52365" w:rsidSect="00FF5361">
      <w:pgSz w:w="11906" w:h="16838"/>
      <w:pgMar w:top="28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D7543"/>
    <w:multiLevelType w:val="hybridMultilevel"/>
    <w:tmpl w:val="A9909994"/>
    <w:lvl w:ilvl="0" w:tplc="0408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C2616E"/>
    <w:multiLevelType w:val="hybridMultilevel"/>
    <w:tmpl w:val="2B7A6D9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06FBD"/>
    <w:multiLevelType w:val="hybridMultilevel"/>
    <w:tmpl w:val="8080102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M1NzAxNzWxNDQzNjVV0lEKTi0uzszPAykwrgUAvj58SiwAAAA="/>
  </w:docVars>
  <w:rsids>
    <w:rsidRoot w:val="00B1358D"/>
    <w:rsid w:val="005E4EF0"/>
    <w:rsid w:val="00A41D70"/>
    <w:rsid w:val="00B1358D"/>
    <w:rsid w:val="00BB727E"/>
    <w:rsid w:val="00C52365"/>
    <w:rsid w:val="00D31E05"/>
    <w:rsid w:val="00D96192"/>
    <w:rsid w:val="00E26089"/>
    <w:rsid w:val="00F67F6F"/>
    <w:rsid w:val="00FC73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5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358D"/>
    <w:pPr>
      <w:spacing w:after="200" w:line="276" w:lineRule="auto"/>
      <w:ind w:left="720"/>
      <w:contextualSpacing/>
    </w:pPr>
  </w:style>
  <w:style w:type="paragraph" w:styleId="a5">
    <w:name w:val="Balloon Text"/>
    <w:basedOn w:val="a"/>
    <w:link w:val="Char"/>
    <w:uiPriority w:val="99"/>
    <w:semiHidden/>
    <w:unhideWhenUsed/>
    <w:rsid w:val="00E2608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260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5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358D"/>
    <w:pPr>
      <w:spacing w:after="200" w:line="276" w:lineRule="auto"/>
      <w:ind w:left="720"/>
      <w:contextualSpacing/>
    </w:pPr>
  </w:style>
  <w:style w:type="paragraph" w:styleId="a5">
    <w:name w:val="Balloon Text"/>
    <w:basedOn w:val="a"/>
    <w:link w:val="Char"/>
    <w:uiPriority w:val="99"/>
    <w:semiHidden/>
    <w:unhideWhenUsed/>
    <w:rsid w:val="00E2608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26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3095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Zacharias Fron</dc:creator>
  <cp:lastModifiedBy>Κώστας</cp:lastModifiedBy>
  <cp:revision>2</cp:revision>
  <dcterms:created xsi:type="dcterms:W3CDTF">2019-07-04T16:33:00Z</dcterms:created>
  <dcterms:modified xsi:type="dcterms:W3CDTF">2019-07-04T16:33:00Z</dcterms:modified>
</cp:coreProperties>
</file>