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4A083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CA5E00" w:rsidRDefault="002E47FF" w:rsidP="007673F3">
            <w:pPr>
              <w:rPr>
                <w:rFonts w:ascii="Calibri" w:hAnsi="Calibri" w:cs="Arial"/>
                <w:szCs w:val="20"/>
                <w:lang w:val="el-GR"/>
              </w:rPr>
            </w:pPr>
            <w:r w:rsidRPr="00CA5E00">
              <w:rPr>
                <w:rFonts w:ascii="Calibri" w:hAnsi="Calibri" w:cs="Arial"/>
                <w:sz w:val="22"/>
                <w:szCs w:val="20"/>
                <w:lang w:val="el-GR"/>
              </w:rPr>
              <w:t>Πολυτεχνική</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CA5E00" w:rsidRDefault="005214FF" w:rsidP="007673F3">
            <w:pPr>
              <w:rPr>
                <w:rFonts w:ascii="Calibri" w:hAnsi="Calibri" w:cs="Arial"/>
                <w:szCs w:val="20"/>
                <w:lang w:val="el-GR"/>
              </w:rPr>
            </w:pPr>
            <w:r w:rsidRPr="00CA5E00">
              <w:rPr>
                <w:rFonts w:ascii="Calibri" w:hAnsi="Calibri" w:cs="Arial"/>
                <w:sz w:val="22"/>
                <w:szCs w:val="20"/>
                <w:lang w:val="el-GR"/>
              </w:rPr>
              <w:t>Χημικών Μηχανικών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CA5E00" w:rsidRDefault="002E47FF" w:rsidP="007673F3">
            <w:pPr>
              <w:rPr>
                <w:rFonts w:ascii="Calibri" w:hAnsi="Calibri" w:cs="Arial"/>
                <w:szCs w:val="20"/>
                <w:lang w:val="el-GR"/>
              </w:rPr>
            </w:pPr>
            <w:r w:rsidRPr="00CA5E00">
              <w:rPr>
                <w:rFonts w:ascii="Calibri" w:hAnsi="Calibri" w:cs="Arial"/>
                <w:sz w:val="22"/>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0D01C0" w:rsidRDefault="000F4FD4" w:rsidP="007673F3">
            <w:pPr>
              <w:rPr>
                <w:rFonts w:asciiTheme="minorHAnsi" w:hAnsiTheme="minorHAnsi" w:cstheme="minorHAnsi"/>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8E4CDA" w:rsidP="007673F3">
            <w:pPr>
              <w:rPr>
                <w:rFonts w:ascii="Calibri" w:hAnsi="Calibri" w:cs="Arial"/>
                <w:b/>
                <w:sz w:val="20"/>
                <w:szCs w:val="20"/>
                <w:lang w:val="el-GR"/>
              </w:rPr>
            </w:pPr>
            <w:r>
              <w:rPr>
                <w:rFonts w:ascii="Calibri" w:hAnsi="Calibri" w:cs="Arial"/>
                <w:b/>
                <w:sz w:val="20"/>
                <w:szCs w:val="20"/>
                <w:lang w:val="el-GR"/>
              </w:rPr>
              <w:t>Γενικής Επιλογής</w:t>
            </w:r>
          </w:p>
        </w:tc>
      </w:tr>
      <w:tr w:rsidR="000F4FD4" w:rsidRPr="002C3330"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8E4CDA" w:rsidRDefault="002C3330" w:rsidP="005945E6">
            <w:pPr>
              <w:rPr>
                <w:rFonts w:ascii="Calibri" w:hAnsi="Calibri" w:cs="Arial"/>
                <w:b/>
                <w:sz w:val="20"/>
                <w:szCs w:val="20"/>
                <w:lang w:val="el-GR"/>
              </w:rPr>
            </w:pPr>
            <w:r w:rsidRPr="008E4CDA">
              <w:rPr>
                <w:rFonts w:ascii="Calibri" w:hAnsi="Calibri" w:cs="Arial"/>
                <w:b/>
                <w:sz w:val="22"/>
                <w:szCs w:val="20"/>
                <w:lang w:val="el-GR"/>
              </w:rPr>
              <w:t>Στρατηγική Διοίκηση και Προγραμματισμός</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705AAD" w:rsidRDefault="005214FF"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rsidR="000F4FD4" w:rsidRPr="00705AAD" w:rsidRDefault="008E4CDA"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8E4CDA"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540E48">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vAlign w:val="center"/>
          </w:tcPr>
          <w:p w:rsidR="000F4FD4" w:rsidRPr="008A7BC7" w:rsidRDefault="008C34FB" w:rsidP="00540E48">
            <w:pPr>
              <w:rPr>
                <w:rFonts w:ascii="Calibri" w:hAnsi="Calibri" w:cs="Arial"/>
                <w:szCs w:val="20"/>
                <w:lang w:val="el-GR"/>
              </w:rPr>
            </w:pPr>
            <w:r w:rsidRPr="008A7BC7">
              <w:rPr>
                <w:rFonts w:ascii="Calibri" w:hAnsi="Calibri" w:cs="Arial"/>
                <w:sz w:val="22"/>
                <w:szCs w:val="20"/>
                <w:lang w:val="el-GR"/>
              </w:rPr>
              <w:t>Ανάπτυξη Δεξιοτήτων</w:t>
            </w:r>
          </w:p>
        </w:tc>
      </w:tr>
      <w:tr w:rsidR="000F4FD4" w:rsidRPr="00705AAD" w:rsidTr="00540E48">
        <w:tc>
          <w:tcPr>
            <w:tcW w:w="3205" w:type="dxa"/>
            <w:shd w:val="clear" w:color="auto" w:fill="DDD9C3" w:themeFill="background2" w:themeFillShade="E6"/>
          </w:tcPr>
          <w:p w:rsidR="000F4FD4" w:rsidRPr="00705AAD" w:rsidRDefault="000F4FD4" w:rsidP="00540E48">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tc>
        <w:tc>
          <w:tcPr>
            <w:tcW w:w="5231" w:type="dxa"/>
            <w:gridSpan w:val="5"/>
            <w:vAlign w:val="center"/>
          </w:tcPr>
          <w:p w:rsidR="000F4FD4" w:rsidRPr="008A7BC7" w:rsidRDefault="00540E48" w:rsidP="00540E48">
            <w:pPr>
              <w:rPr>
                <w:rFonts w:ascii="Calibri" w:hAnsi="Calibri" w:cs="Arial"/>
                <w:szCs w:val="20"/>
                <w:lang w:val="el-GR"/>
              </w:rPr>
            </w:pPr>
            <w:r w:rsidRPr="008A7BC7">
              <w:rPr>
                <w:rFonts w:ascii="Calibri" w:hAnsi="Calibri" w:cs="Arial"/>
                <w:sz w:val="22"/>
                <w:szCs w:val="20"/>
                <w:lang w:val="el-GR"/>
              </w:rPr>
              <w:t>-</w:t>
            </w:r>
          </w:p>
        </w:tc>
      </w:tr>
      <w:tr w:rsidR="000F4FD4" w:rsidRPr="00705AAD" w:rsidTr="00540E48">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vAlign w:val="center"/>
          </w:tcPr>
          <w:p w:rsidR="000F4FD4" w:rsidRPr="008A7BC7" w:rsidRDefault="00B966A3" w:rsidP="00540E48">
            <w:pPr>
              <w:rPr>
                <w:rFonts w:ascii="Calibri" w:hAnsi="Calibri" w:cs="Arial"/>
                <w:szCs w:val="20"/>
                <w:lang w:val="el-GR"/>
              </w:rPr>
            </w:pPr>
            <w:r w:rsidRPr="008A7BC7">
              <w:rPr>
                <w:rFonts w:ascii="Calibri" w:hAnsi="Calibri" w:cs="Arial"/>
                <w:sz w:val="22"/>
                <w:szCs w:val="20"/>
                <w:lang w:val="el-GR"/>
              </w:rPr>
              <w:t>Ελληνικά</w:t>
            </w:r>
          </w:p>
        </w:tc>
      </w:tr>
      <w:tr w:rsidR="000F4FD4" w:rsidRPr="008E4CDA" w:rsidTr="00540E48">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vAlign w:val="center"/>
          </w:tcPr>
          <w:p w:rsidR="000F4FD4" w:rsidRPr="00705AAD" w:rsidRDefault="000F4FD4" w:rsidP="00540E48">
            <w:pPr>
              <w:rPr>
                <w:rFonts w:ascii="Calibri" w:hAnsi="Calibri" w:cs="Arial"/>
                <w:color w:val="002060"/>
                <w:sz w:val="20"/>
                <w:szCs w:val="20"/>
                <w:lang w:val="el-GR"/>
              </w:rPr>
            </w:pPr>
          </w:p>
        </w:tc>
      </w:tr>
      <w:tr w:rsidR="000F4FD4" w:rsidRPr="00705AAD" w:rsidTr="00540E48">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vAlign w:val="center"/>
          </w:tcPr>
          <w:p w:rsidR="000F4FD4" w:rsidRPr="00425817" w:rsidRDefault="00725B94" w:rsidP="008A7BC7">
            <w:pPr>
              <w:spacing w:after="200" w:line="276" w:lineRule="auto"/>
              <w:rPr>
                <w:rFonts w:ascii="Calibri" w:eastAsia="Calibri" w:hAnsi="Calibri" w:cs="Arial"/>
                <w:color w:val="002060"/>
                <w:sz w:val="20"/>
                <w:szCs w:val="20"/>
              </w:rPr>
            </w:pPr>
            <w:hyperlink r:id="rId8" w:history="1">
              <w:r w:rsidR="008A7BC7" w:rsidRPr="000267E7">
                <w:rPr>
                  <w:rStyle w:val="-"/>
                  <w:rFonts w:ascii="Calibri" w:eastAsia="Calibri" w:hAnsi="Calibri" w:cs="Arial"/>
                  <w:sz w:val="20"/>
                  <w:szCs w:val="20"/>
                </w:rPr>
                <w:t>https://eclass.uowm.gr</w:t>
              </w:r>
            </w:hyperlink>
            <w:r w:rsidR="00113403">
              <w:rPr>
                <w:rFonts w:ascii="Calibri" w:eastAsia="Calibri" w:hAnsi="Calibri" w:cs="Arial"/>
                <w:color w:val="002060"/>
                <w:sz w:val="20"/>
                <w:szCs w:val="20"/>
              </w:rPr>
              <w:t xml:space="preserve"> </w:t>
            </w:r>
          </w:p>
        </w:tc>
      </w:tr>
    </w:tbl>
    <w:p w:rsidR="008A7BC7" w:rsidRDefault="008A7BC7" w:rsidP="008A7BC7">
      <w:pPr>
        <w:widowControl w:val="0"/>
        <w:autoSpaceDE w:val="0"/>
        <w:autoSpaceDN w:val="0"/>
        <w:adjustRightInd w:val="0"/>
        <w:spacing w:before="120" w:after="200" w:line="276" w:lineRule="auto"/>
        <w:ind w:left="357"/>
        <w:rPr>
          <w:rFonts w:ascii="Calibri" w:hAnsi="Calibri" w:cs="Arial"/>
          <w:b/>
          <w:color w:val="000000"/>
          <w:sz w:val="22"/>
          <w:szCs w:val="22"/>
        </w:rPr>
      </w:pPr>
    </w:p>
    <w:p w:rsidR="000F4FD4" w:rsidRPr="00705AAD" w:rsidRDefault="000F4FD4" w:rsidP="004A083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E4CDA"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4A083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4A083B">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4A083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E4CDA" w:rsidTr="00305D37">
        <w:tc>
          <w:tcPr>
            <w:tcW w:w="8472" w:type="dxa"/>
            <w:gridSpan w:val="2"/>
          </w:tcPr>
          <w:p w:rsidR="00CA5E00" w:rsidRDefault="00CA5E00" w:rsidP="00CA5E00">
            <w:pPr>
              <w:spacing w:line="312" w:lineRule="auto"/>
              <w:jc w:val="both"/>
              <w:rPr>
                <w:rFonts w:asciiTheme="minorHAnsi" w:hAnsiTheme="minorHAnsi" w:cstheme="minorHAnsi"/>
                <w:lang w:val="el-GR"/>
              </w:rPr>
            </w:pPr>
          </w:p>
          <w:p w:rsidR="00CA5E00" w:rsidRPr="00DE2EF2" w:rsidRDefault="00CA5E00" w:rsidP="00CA5E00">
            <w:pPr>
              <w:spacing w:line="312" w:lineRule="auto"/>
              <w:jc w:val="both"/>
              <w:rPr>
                <w:rFonts w:asciiTheme="minorHAnsi" w:hAnsiTheme="minorHAnsi" w:cstheme="minorHAnsi"/>
                <w:lang w:val="el-GR"/>
              </w:rPr>
            </w:pPr>
            <w:r w:rsidRPr="00DE2EF2">
              <w:rPr>
                <w:rFonts w:asciiTheme="minorHAnsi" w:hAnsiTheme="minorHAnsi" w:cstheme="minorHAnsi"/>
                <w:sz w:val="22"/>
                <w:lang w:val="el-GR"/>
              </w:rPr>
              <w:t>Το μάθημα παρέχει τις γνώσεις και τα εργαλεία ώστε οι φοιτητές να μπορούν να κατανοήσουν τι είναι στρατηγική και τι στρατηγικός σχεδιασμός. Να μπορούν να μελετούν και να κατανοούν το περιβάλλον λειτουργίας, εφαρμογής και υλοποίησης των στρατηγικών. Επίσης, να κατανοήσουν τη σημαντικότητα της στρατηγικής και του σχεδιασμού για την υλοποίηση των στόχων της επιχείρησης και της επίτευξης ανταγωνιστικού πλεονεκτήματος. Μέσω των διαλέξεων, των ασκήσεων και των περιπτώσεων μελέτης (</w:t>
            </w:r>
            <w:r w:rsidRPr="00DE2EF2">
              <w:rPr>
                <w:rFonts w:asciiTheme="minorHAnsi" w:hAnsiTheme="minorHAnsi" w:cstheme="minorHAnsi"/>
                <w:sz w:val="22"/>
              </w:rPr>
              <w:t>case</w:t>
            </w:r>
            <w:r w:rsidRPr="00DE2EF2">
              <w:rPr>
                <w:rFonts w:asciiTheme="minorHAnsi" w:hAnsiTheme="minorHAnsi" w:cstheme="minorHAnsi"/>
                <w:sz w:val="22"/>
                <w:lang w:val="el-GR"/>
              </w:rPr>
              <w:t xml:space="preserve"> </w:t>
            </w:r>
            <w:r w:rsidRPr="00DE2EF2">
              <w:rPr>
                <w:rFonts w:asciiTheme="minorHAnsi" w:hAnsiTheme="minorHAnsi" w:cstheme="minorHAnsi"/>
                <w:sz w:val="22"/>
              </w:rPr>
              <w:t>studies</w:t>
            </w:r>
            <w:r w:rsidRPr="00DE2EF2">
              <w:rPr>
                <w:rFonts w:asciiTheme="minorHAnsi" w:hAnsiTheme="minorHAnsi" w:cstheme="minorHAnsi"/>
                <w:sz w:val="22"/>
                <w:lang w:val="el-GR"/>
              </w:rPr>
              <w:t>) με την ολοκλήρωση του μαθήματος οι φοιτητές θα είναι σε θέση να</w:t>
            </w:r>
          </w:p>
          <w:p w:rsidR="00CA5E00" w:rsidRPr="00461325" w:rsidRDefault="00CA5E00" w:rsidP="00CA5E00">
            <w:pPr>
              <w:pStyle w:val="ab"/>
              <w:numPr>
                <w:ilvl w:val="0"/>
                <w:numId w:val="3"/>
              </w:numPr>
              <w:spacing w:line="312" w:lineRule="auto"/>
              <w:ind w:left="284" w:hanging="284"/>
              <w:jc w:val="both"/>
              <w:rPr>
                <w:szCs w:val="24"/>
              </w:rPr>
            </w:pPr>
            <w:r w:rsidRPr="00461325">
              <w:rPr>
                <w:szCs w:val="24"/>
              </w:rPr>
              <w:lastRenderedPageBreak/>
              <w:t>Κατανοούν τι είναι και τι δεν είναι στρατηγική</w:t>
            </w:r>
          </w:p>
          <w:p w:rsidR="00CA5E00" w:rsidRPr="00461325" w:rsidRDefault="00CA5E00" w:rsidP="00CA5E00">
            <w:pPr>
              <w:pStyle w:val="ab"/>
              <w:numPr>
                <w:ilvl w:val="0"/>
                <w:numId w:val="3"/>
              </w:numPr>
              <w:spacing w:line="312" w:lineRule="auto"/>
              <w:ind w:left="284" w:hanging="284"/>
              <w:jc w:val="both"/>
              <w:rPr>
                <w:szCs w:val="24"/>
              </w:rPr>
            </w:pPr>
            <w:r w:rsidRPr="00461325">
              <w:rPr>
                <w:szCs w:val="24"/>
              </w:rPr>
              <w:t xml:space="preserve">Κατανοούν τι είναι ο στρατηγικός σχεδιασμός </w:t>
            </w:r>
          </w:p>
          <w:p w:rsidR="00CA5E00" w:rsidRPr="00461325" w:rsidRDefault="00CA5E00" w:rsidP="00CA5E00">
            <w:pPr>
              <w:pStyle w:val="ab"/>
              <w:numPr>
                <w:ilvl w:val="0"/>
                <w:numId w:val="3"/>
              </w:numPr>
              <w:spacing w:line="312" w:lineRule="auto"/>
              <w:ind w:left="284" w:hanging="284"/>
              <w:jc w:val="both"/>
              <w:rPr>
                <w:szCs w:val="24"/>
              </w:rPr>
            </w:pPr>
            <w:r w:rsidRPr="00461325">
              <w:rPr>
                <w:szCs w:val="24"/>
              </w:rPr>
              <w:t>Προσδιορίζουν τα στοιχεία του εξωτερικού και του εσωτερικού περιβάλλοντος και πως αυτά επηρεάζουν τη στρατηγική</w:t>
            </w:r>
          </w:p>
          <w:p w:rsidR="00CA5E00" w:rsidRPr="00461325" w:rsidRDefault="00CA5E00" w:rsidP="00CA5E00">
            <w:pPr>
              <w:pStyle w:val="ab"/>
              <w:numPr>
                <w:ilvl w:val="0"/>
                <w:numId w:val="3"/>
              </w:numPr>
              <w:spacing w:line="312" w:lineRule="auto"/>
              <w:ind w:left="284" w:hanging="284"/>
              <w:jc w:val="both"/>
              <w:rPr>
                <w:szCs w:val="24"/>
              </w:rPr>
            </w:pPr>
            <w:r w:rsidRPr="00461325">
              <w:rPr>
                <w:szCs w:val="24"/>
              </w:rPr>
              <w:t>Να αξιολογούν το εξωτερικό και ανταγωνιστικό περιβάλλον</w:t>
            </w:r>
          </w:p>
          <w:p w:rsidR="00CA5E00" w:rsidRPr="00461325" w:rsidRDefault="00CA5E00" w:rsidP="00CA5E00">
            <w:pPr>
              <w:pStyle w:val="ab"/>
              <w:numPr>
                <w:ilvl w:val="0"/>
                <w:numId w:val="3"/>
              </w:numPr>
              <w:spacing w:line="312" w:lineRule="auto"/>
              <w:ind w:left="284" w:hanging="284"/>
              <w:jc w:val="both"/>
              <w:rPr>
                <w:szCs w:val="24"/>
              </w:rPr>
            </w:pPr>
            <w:r w:rsidRPr="00461325">
              <w:rPr>
                <w:szCs w:val="24"/>
              </w:rPr>
              <w:t xml:space="preserve">Να γνωρίζουν και να προσδιορίζουν τις θεμελιώδεις ικανότητες της επιχείρησης </w:t>
            </w:r>
          </w:p>
          <w:p w:rsidR="00CA5E00" w:rsidRPr="00461325" w:rsidRDefault="00CA5E00" w:rsidP="00CA5E00">
            <w:pPr>
              <w:pStyle w:val="ab"/>
              <w:numPr>
                <w:ilvl w:val="0"/>
                <w:numId w:val="3"/>
              </w:numPr>
              <w:spacing w:line="312" w:lineRule="auto"/>
              <w:ind w:left="284" w:hanging="284"/>
              <w:jc w:val="both"/>
              <w:rPr>
                <w:szCs w:val="24"/>
              </w:rPr>
            </w:pPr>
            <w:r w:rsidRPr="00461325">
              <w:rPr>
                <w:szCs w:val="24"/>
              </w:rPr>
              <w:t>Να προσδιορίζουν, ιεραρχούν και να αξιολογούν τους στόχους</w:t>
            </w:r>
          </w:p>
          <w:p w:rsidR="00F03B25" w:rsidRPr="00461325" w:rsidRDefault="00CA5E00" w:rsidP="00CA5E00">
            <w:pPr>
              <w:pStyle w:val="ab"/>
              <w:numPr>
                <w:ilvl w:val="0"/>
                <w:numId w:val="3"/>
              </w:numPr>
              <w:spacing w:line="312" w:lineRule="auto"/>
              <w:ind w:left="284" w:hanging="284"/>
              <w:jc w:val="both"/>
              <w:rPr>
                <w:szCs w:val="24"/>
              </w:rPr>
            </w:pPr>
            <w:r w:rsidRPr="00461325">
              <w:rPr>
                <w:szCs w:val="24"/>
              </w:rPr>
              <w:t>Να προσδιορίζουν κρίσιμους παράγοντες επιτυχίας των οργανισμών</w:t>
            </w:r>
          </w:p>
          <w:p w:rsidR="00CA5E00" w:rsidRPr="00386637" w:rsidRDefault="00CA5E00" w:rsidP="00CA5E00">
            <w:pPr>
              <w:pStyle w:val="ab"/>
              <w:numPr>
                <w:ilvl w:val="0"/>
                <w:numId w:val="3"/>
              </w:numPr>
              <w:spacing w:line="312" w:lineRule="auto"/>
              <w:ind w:left="284" w:hanging="284"/>
              <w:jc w:val="both"/>
              <w:rPr>
                <w:sz w:val="24"/>
                <w:szCs w:val="24"/>
              </w:rPr>
            </w:pPr>
            <w:r w:rsidRPr="00461325">
              <w:rPr>
                <w:szCs w:val="24"/>
              </w:rPr>
              <w:t>Να αξιολογούν τους πόρους, τις ικανότητες του οργανισμού και να επιλέγουν στρατηγική</w:t>
            </w:r>
          </w:p>
          <w:p w:rsidR="00386637" w:rsidRPr="00CA5E00" w:rsidRDefault="00386637" w:rsidP="00CA5E00">
            <w:pPr>
              <w:pStyle w:val="ab"/>
              <w:numPr>
                <w:ilvl w:val="0"/>
                <w:numId w:val="3"/>
              </w:numPr>
              <w:spacing w:line="312" w:lineRule="auto"/>
              <w:ind w:left="284" w:hanging="284"/>
              <w:jc w:val="both"/>
              <w:rPr>
                <w:sz w:val="24"/>
                <w:szCs w:val="24"/>
              </w:rPr>
            </w:pPr>
            <w:r>
              <w:rPr>
                <w:szCs w:val="24"/>
              </w:rPr>
              <w:t>Να προσαρμόζουν και να υιοθετούν στρατηγικές με βάση το περιβάλλον τους</w:t>
            </w:r>
          </w:p>
        </w:tc>
      </w:tr>
      <w:tr w:rsidR="000F4FD4" w:rsidRPr="00705AAD" w:rsidTr="00305D37">
        <w:tblPrEx>
          <w:tblLook w:val="000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E4CDA"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rsidTr="00305D37">
        <w:tc>
          <w:tcPr>
            <w:tcW w:w="8472" w:type="dxa"/>
            <w:gridSpan w:val="2"/>
            <w:tcBorders>
              <w:bottom w:val="single" w:sz="4" w:space="0" w:color="auto"/>
            </w:tcBorders>
          </w:tcPr>
          <w:p w:rsidR="000F4FD4" w:rsidRPr="008A7BC7" w:rsidRDefault="00664FA8" w:rsidP="00DE1038">
            <w:pPr>
              <w:pStyle w:val="ab"/>
              <w:widowControl w:val="0"/>
              <w:numPr>
                <w:ilvl w:val="0"/>
                <w:numId w:val="4"/>
              </w:numPr>
              <w:autoSpaceDE w:val="0"/>
              <w:autoSpaceDN w:val="0"/>
              <w:adjustRightInd w:val="0"/>
              <w:spacing w:after="0"/>
              <w:ind w:left="714" w:hanging="357"/>
              <w:rPr>
                <w:rFonts w:eastAsia="Calibri"/>
              </w:rPr>
            </w:pPr>
            <w:r w:rsidRPr="008A7BC7">
              <w:rPr>
                <w:rFonts w:eastAsia="Calibri"/>
              </w:rPr>
              <w:t>Λήψη Αποφάσεων</w:t>
            </w:r>
          </w:p>
          <w:p w:rsidR="00664FA8" w:rsidRDefault="00664FA8" w:rsidP="00DE1038">
            <w:pPr>
              <w:pStyle w:val="ab"/>
              <w:widowControl w:val="0"/>
              <w:numPr>
                <w:ilvl w:val="0"/>
                <w:numId w:val="4"/>
              </w:numPr>
              <w:autoSpaceDE w:val="0"/>
              <w:autoSpaceDN w:val="0"/>
              <w:adjustRightInd w:val="0"/>
              <w:spacing w:after="0"/>
              <w:ind w:left="714" w:hanging="357"/>
              <w:rPr>
                <w:rFonts w:eastAsia="Calibri"/>
              </w:rPr>
            </w:pPr>
            <w:r w:rsidRPr="008A7BC7">
              <w:rPr>
                <w:rFonts w:eastAsia="Calibri"/>
              </w:rPr>
              <w:t>Ομαδική Εργασία</w:t>
            </w:r>
          </w:p>
          <w:p w:rsidR="008E4CDA" w:rsidRPr="008A7BC7" w:rsidRDefault="008E4CDA" w:rsidP="00DE1038">
            <w:pPr>
              <w:pStyle w:val="ab"/>
              <w:widowControl w:val="0"/>
              <w:numPr>
                <w:ilvl w:val="0"/>
                <w:numId w:val="4"/>
              </w:numPr>
              <w:autoSpaceDE w:val="0"/>
              <w:autoSpaceDN w:val="0"/>
              <w:adjustRightInd w:val="0"/>
              <w:spacing w:after="0"/>
              <w:ind w:left="714" w:hanging="357"/>
              <w:rPr>
                <w:rFonts w:eastAsia="Calibri"/>
              </w:rPr>
            </w:pPr>
            <w:r>
              <w:rPr>
                <w:rFonts w:eastAsia="Calibri"/>
              </w:rPr>
              <w:t>Αναζήτηση, Ανάλυση και Σύνθεση Δεδομένων και Πληροφοριών με τη χρήση απαραίτητων τεχνολογιών</w:t>
            </w:r>
          </w:p>
          <w:p w:rsidR="00664FA8" w:rsidRPr="008A7BC7" w:rsidRDefault="00664FA8" w:rsidP="00DE1038">
            <w:pPr>
              <w:pStyle w:val="ab"/>
              <w:widowControl w:val="0"/>
              <w:numPr>
                <w:ilvl w:val="0"/>
                <w:numId w:val="4"/>
              </w:numPr>
              <w:autoSpaceDE w:val="0"/>
              <w:autoSpaceDN w:val="0"/>
              <w:adjustRightInd w:val="0"/>
              <w:spacing w:after="0"/>
              <w:ind w:left="714" w:hanging="357"/>
              <w:rPr>
                <w:rFonts w:eastAsia="Calibri"/>
              </w:rPr>
            </w:pPr>
            <w:r w:rsidRPr="008A7BC7">
              <w:rPr>
                <w:rFonts w:eastAsia="Calibri"/>
              </w:rPr>
              <w:t>Προσαρμογή σε Νέες Καταστάσεις</w:t>
            </w:r>
          </w:p>
          <w:p w:rsidR="000F4FD4" w:rsidRPr="00177DE9" w:rsidRDefault="00AA3303" w:rsidP="00DE1038">
            <w:pPr>
              <w:pStyle w:val="ab"/>
              <w:widowControl w:val="0"/>
              <w:numPr>
                <w:ilvl w:val="0"/>
                <w:numId w:val="4"/>
              </w:numPr>
              <w:autoSpaceDE w:val="0"/>
              <w:autoSpaceDN w:val="0"/>
              <w:adjustRightInd w:val="0"/>
              <w:spacing w:after="0"/>
              <w:ind w:left="714" w:hanging="357"/>
              <w:rPr>
                <w:rFonts w:eastAsia="Calibri"/>
                <w:color w:val="002060"/>
              </w:rPr>
            </w:pPr>
            <w:r w:rsidRPr="008A7BC7">
              <w:rPr>
                <w:rFonts w:eastAsia="Calibri"/>
              </w:rPr>
              <w:t>Αξιολόγηση Περιβάλλοντος</w:t>
            </w:r>
          </w:p>
        </w:tc>
      </w:tr>
    </w:tbl>
    <w:p w:rsidR="00664FA8" w:rsidRDefault="00664FA8" w:rsidP="00664FA8">
      <w:pPr>
        <w:widowControl w:val="0"/>
        <w:autoSpaceDE w:val="0"/>
        <w:autoSpaceDN w:val="0"/>
        <w:adjustRightInd w:val="0"/>
        <w:spacing w:before="120" w:after="200" w:line="276" w:lineRule="auto"/>
        <w:ind w:left="360"/>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A5E00" w:rsidRDefault="00CA5E00" w:rsidP="00CA5E00">
      <w:pPr>
        <w:widowControl w:val="0"/>
        <w:autoSpaceDE w:val="0"/>
        <w:autoSpaceDN w:val="0"/>
        <w:adjustRightInd w:val="0"/>
        <w:spacing w:before="120" w:after="200"/>
        <w:rPr>
          <w:rFonts w:ascii="Calibri" w:hAnsi="Calibri"/>
          <w:b/>
          <w:color w:val="000000"/>
          <w:sz w:val="22"/>
          <w:szCs w:val="22"/>
          <w:lang w:val="el-GR"/>
        </w:rPr>
      </w:pPr>
    </w:p>
    <w:p w:rsidR="00CA5E00" w:rsidRDefault="00CA5E00" w:rsidP="00CA5E00">
      <w:pPr>
        <w:widowControl w:val="0"/>
        <w:autoSpaceDE w:val="0"/>
        <w:autoSpaceDN w:val="0"/>
        <w:adjustRightInd w:val="0"/>
        <w:rPr>
          <w:rFonts w:ascii="Calibri" w:hAnsi="Calibri"/>
          <w:b/>
          <w:color w:val="000000"/>
          <w:sz w:val="22"/>
          <w:szCs w:val="22"/>
          <w:lang w:val="el-GR"/>
        </w:rPr>
      </w:pPr>
    </w:p>
    <w:p w:rsidR="00CA5E00" w:rsidRDefault="00CA5E00" w:rsidP="00CA5E00">
      <w:pPr>
        <w:widowControl w:val="0"/>
        <w:autoSpaceDE w:val="0"/>
        <w:autoSpaceDN w:val="0"/>
        <w:adjustRightInd w:val="0"/>
        <w:rPr>
          <w:rFonts w:ascii="Calibri" w:hAnsi="Calibri"/>
          <w:b/>
          <w:color w:val="000000"/>
          <w:sz w:val="22"/>
          <w:szCs w:val="22"/>
          <w:lang w:val="el-GR"/>
        </w:rPr>
      </w:pPr>
    </w:p>
    <w:p w:rsidR="00CA5E00" w:rsidRDefault="00CA5E00" w:rsidP="00CA5E00">
      <w:pPr>
        <w:widowControl w:val="0"/>
        <w:autoSpaceDE w:val="0"/>
        <w:autoSpaceDN w:val="0"/>
        <w:adjustRightInd w:val="0"/>
        <w:rPr>
          <w:rFonts w:ascii="Calibri" w:hAnsi="Calibri"/>
          <w:b/>
          <w:color w:val="000000"/>
          <w:sz w:val="22"/>
          <w:szCs w:val="22"/>
          <w:lang w:val="el-GR"/>
        </w:rPr>
      </w:pPr>
    </w:p>
    <w:p w:rsidR="00CA5E00" w:rsidRDefault="00CA5E00" w:rsidP="00CA5E00">
      <w:pPr>
        <w:widowControl w:val="0"/>
        <w:autoSpaceDE w:val="0"/>
        <w:autoSpaceDN w:val="0"/>
        <w:adjustRightInd w:val="0"/>
        <w:rPr>
          <w:rFonts w:ascii="Calibri" w:hAnsi="Calibri"/>
          <w:b/>
          <w:color w:val="000000"/>
          <w:sz w:val="22"/>
          <w:szCs w:val="22"/>
          <w:lang w:val="el-GR"/>
        </w:rPr>
      </w:pPr>
    </w:p>
    <w:p w:rsidR="00CA5E00" w:rsidRDefault="00CA5E00" w:rsidP="00CA5E00">
      <w:pPr>
        <w:widowControl w:val="0"/>
        <w:autoSpaceDE w:val="0"/>
        <w:autoSpaceDN w:val="0"/>
        <w:adjustRightInd w:val="0"/>
        <w:rPr>
          <w:rFonts w:ascii="Calibri" w:hAnsi="Calibri" w:cs="Arial"/>
          <w:b/>
          <w:color w:val="000000"/>
          <w:sz w:val="22"/>
          <w:szCs w:val="22"/>
          <w:lang w:val="el-GR"/>
        </w:rPr>
      </w:pPr>
    </w:p>
    <w:p w:rsidR="00461325" w:rsidRDefault="00461325" w:rsidP="00CA5E00">
      <w:pPr>
        <w:widowControl w:val="0"/>
        <w:autoSpaceDE w:val="0"/>
        <w:autoSpaceDN w:val="0"/>
        <w:adjustRightInd w:val="0"/>
        <w:rPr>
          <w:rFonts w:ascii="Calibri" w:hAnsi="Calibri" w:cs="Arial"/>
          <w:b/>
          <w:color w:val="000000"/>
          <w:sz w:val="22"/>
          <w:szCs w:val="22"/>
          <w:lang w:val="el-GR"/>
        </w:rPr>
      </w:pPr>
    </w:p>
    <w:p w:rsidR="008E4CDA" w:rsidRDefault="008E4CDA" w:rsidP="008E4CDA">
      <w:pPr>
        <w:widowControl w:val="0"/>
        <w:autoSpaceDE w:val="0"/>
        <w:autoSpaceDN w:val="0"/>
        <w:adjustRightInd w:val="0"/>
        <w:ind w:left="357"/>
        <w:rPr>
          <w:rFonts w:ascii="Calibri" w:hAnsi="Calibri" w:cs="Arial"/>
          <w:b/>
          <w:color w:val="000000"/>
          <w:sz w:val="22"/>
          <w:szCs w:val="22"/>
          <w:lang w:val="el-GR"/>
        </w:rPr>
      </w:pPr>
    </w:p>
    <w:p w:rsidR="008E4CDA" w:rsidRDefault="008E4CDA" w:rsidP="008E4CDA">
      <w:pPr>
        <w:widowControl w:val="0"/>
        <w:autoSpaceDE w:val="0"/>
        <w:autoSpaceDN w:val="0"/>
        <w:adjustRightInd w:val="0"/>
        <w:ind w:left="357"/>
        <w:rPr>
          <w:rFonts w:ascii="Calibri" w:hAnsi="Calibri" w:cs="Arial"/>
          <w:b/>
          <w:color w:val="000000"/>
          <w:sz w:val="22"/>
          <w:szCs w:val="22"/>
          <w:lang w:val="el-GR"/>
        </w:rPr>
      </w:pPr>
    </w:p>
    <w:p w:rsidR="008E4CDA" w:rsidRPr="008E4CDA" w:rsidRDefault="008E4CDA" w:rsidP="008E4CDA">
      <w:pPr>
        <w:widowControl w:val="0"/>
        <w:autoSpaceDE w:val="0"/>
        <w:autoSpaceDN w:val="0"/>
        <w:adjustRightInd w:val="0"/>
        <w:ind w:left="357"/>
        <w:rPr>
          <w:rFonts w:ascii="Calibri" w:hAnsi="Calibri" w:cs="Arial"/>
          <w:b/>
          <w:color w:val="000000"/>
          <w:sz w:val="22"/>
          <w:szCs w:val="22"/>
          <w:lang w:val="el-GR"/>
        </w:rPr>
      </w:pPr>
    </w:p>
    <w:p w:rsidR="000F4FD4" w:rsidRDefault="000F4FD4" w:rsidP="00CA5E00">
      <w:pPr>
        <w:widowControl w:val="0"/>
        <w:numPr>
          <w:ilvl w:val="0"/>
          <w:numId w:val="1"/>
        </w:numPr>
        <w:autoSpaceDE w:val="0"/>
        <w:autoSpaceDN w:val="0"/>
        <w:adjustRightInd w:val="0"/>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p w:rsidR="00CA5E00" w:rsidRPr="00705AAD" w:rsidRDefault="00CA5E00" w:rsidP="00CA5E00">
      <w:pPr>
        <w:widowControl w:val="0"/>
        <w:autoSpaceDE w:val="0"/>
        <w:autoSpaceDN w:val="0"/>
        <w:adjustRightInd w:val="0"/>
        <w:ind w:left="357"/>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2C3330" w:rsidTr="007673F3">
        <w:tc>
          <w:tcPr>
            <w:tcW w:w="8472" w:type="dxa"/>
          </w:tcPr>
          <w:p w:rsidR="000F4FD4" w:rsidRPr="00CA5E00" w:rsidRDefault="00CA5E00" w:rsidP="000F620B">
            <w:pPr>
              <w:spacing w:line="312" w:lineRule="auto"/>
              <w:jc w:val="both"/>
              <w:rPr>
                <w:rFonts w:asciiTheme="minorHAnsi" w:hAnsiTheme="minorHAnsi" w:cstheme="minorHAnsi"/>
                <w:lang w:val="el-GR"/>
              </w:rPr>
            </w:pPr>
            <w:r w:rsidRPr="00CA5E00">
              <w:rPr>
                <w:rFonts w:asciiTheme="minorHAnsi" w:hAnsiTheme="minorHAnsi" w:cstheme="minorHAnsi"/>
                <w:sz w:val="22"/>
                <w:lang w:val="el-GR"/>
              </w:rPr>
              <w:t>Στρατηγική, Στρατηγικός Προγραμματισμός ή Σχεδιασμός. Παράγοντες που επηρεάζουν τον Σχεδιασμό της Στρατηγικής και του Στρατηγικού Προγραμματισμού</w:t>
            </w:r>
            <w:r w:rsidRPr="00CA5E00">
              <w:rPr>
                <w:rFonts w:asciiTheme="minorHAnsi" w:hAnsiTheme="minorHAnsi" w:cstheme="minorHAnsi"/>
                <w:b/>
                <w:sz w:val="22"/>
                <w:lang w:val="el-GR"/>
              </w:rPr>
              <w:t xml:space="preserve">. </w:t>
            </w:r>
            <w:r w:rsidRPr="00CA5E00">
              <w:rPr>
                <w:rFonts w:asciiTheme="minorHAnsi" w:hAnsiTheme="minorHAnsi" w:cstheme="minorHAnsi"/>
                <w:sz w:val="22"/>
                <w:lang w:val="el-GR"/>
              </w:rPr>
              <w:t xml:space="preserve">Τα πέντε </w:t>
            </w:r>
            <w:r w:rsidRPr="00CA5E00">
              <w:rPr>
                <w:rFonts w:asciiTheme="minorHAnsi" w:hAnsiTheme="minorHAnsi" w:cstheme="minorHAnsi"/>
                <w:sz w:val="22"/>
              </w:rPr>
              <w:t>Ps</w:t>
            </w:r>
            <w:r w:rsidRPr="00CA5E00">
              <w:rPr>
                <w:rFonts w:asciiTheme="minorHAnsi" w:hAnsiTheme="minorHAnsi" w:cstheme="minorHAnsi"/>
                <w:sz w:val="22"/>
                <w:lang w:val="el-GR"/>
              </w:rPr>
              <w:t xml:space="preserve"> του </w:t>
            </w:r>
            <w:proofErr w:type="spellStart"/>
            <w:r w:rsidRPr="00CA5E00">
              <w:rPr>
                <w:rFonts w:asciiTheme="minorHAnsi" w:hAnsiTheme="minorHAnsi" w:cstheme="minorHAnsi"/>
                <w:sz w:val="22"/>
              </w:rPr>
              <w:t>Mintzberg</w:t>
            </w:r>
            <w:proofErr w:type="spellEnd"/>
            <w:r w:rsidRPr="00CA5E00">
              <w:rPr>
                <w:rFonts w:asciiTheme="minorHAnsi" w:hAnsiTheme="minorHAnsi" w:cstheme="minorHAnsi"/>
                <w:sz w:val="22"/>
                <w:lang w:val="el-GR"/>
              </w:rPr>
              <w:t>.</w:t>
            </w:r>
            <w:r w:rsidRPr="00CA5E00">
              <w:rPr>
                <w:rFonts w:asciiTheme="minorHAnsi" w:hAnsiTheme="minorHAnsi" w:cstheme="minorHAnsi"/>
                <w:b/>
                <w:sz w:val="22"/>
                <w:lang w:val="el-GR"/>
              </w:rPr>
              <w:t xml:space="preserve"> </w:t>
            </w:r>
            <w:r w:rsidRPr="00CA5E00">
              <w:rPr>
                <w:rFonts w:asciiTheme="minorHAnsi" w:hAnsiTheme="minorHAnsi" w:cstheme="minorHAnsi"/>
                <w:sz w:val="22"/>
                <w:lang w:val="el-GR"/>
              </w:rPr>
              <w:t>Σημασία της Στρατηγικής και του Στρατηγικού Σχεδιασμού</w:t>
            </w:r>
            <w:r w:rsidRPr="00CA5E00">
              <w:rPr>
                <w:rFonts w:asciiTheme="minorHAnsi" w:hAnsiTheme="minorHAnsi" w:cstheme="minorHAnsi"/>
                <w:b/>
                <w:sz w:val="22"/>
                <w:lang w:val="el-GR"/>
              </w:rPr>
              <w:t xml:space="preserve">. </w:t>
            </w:r>
            <w:r w:rsidRPr="00CA5E00">
              <w:rPr>
                <w:rFonts w:asciiTheme="minorHAnsi" w:hAnsiTheme="minorHAnsi" w:cstheme="minorHAnsi"/>
                <w:sz w:val="22"/>
                <w:lang w:val="el-GR"/>
              </w:rPr>
              <w:t>Στρατηγική Ανάλυση του Εξωτερικού Περιβάλλοντος : Ευρύτερου (</w:t>
            </w:r>
            <w:proofErr w:type="spellStart"/>
            <w:r w:rsidRPr="00CA5E00">
              <w:rPr>
                <w:rFonts w:asciiTheme="minorHAnsi" w:hAnsiTheme="minorHAnsi" w:cstheme="minorHAnsi"/>
                <w:sz w:val="22"/>
                <w:lang w:val="el-GR"/>
              </w:rPr>
              <w:t>Μακρο</w:t>
            </w:r>
            <w:proofErr w:type="spellEnd"/>
            <w:r w:rsidRPr="00CA5E00">
              <w:rPr>
                <w:rFonts w:asciiTheme="minorHAnsi" w:hAnsiTheme="minorHAnsi" w:cstheme="minorHAnsi"/>
                <w:sz w:val="22"/>
                <w:lang w:val="el-GR"/>
              </w:rPr>
              <w:t xml:space="preserve">) Περιβάλλοντος, Ανταγωνιστικού (Μίκρο) Περιβάλλοντος, το υπόδειγμα των πέντε δυνάμεων του </w:t>
            </w:r>
            <w:r w:rsidRPr="00CA5E00">
              <w:rPr>
                <w:rFonts w:asciiTheme="minorHAnsi" w:hAnsiTheme="minorHAnsi" w:cstheme="minorHAnsi"/>
                <w:sz w:val="22"/>
              </w:rPr>
              <w:t>Porter</w:t>
            </w:r>
            <w:r w:rsidRPr="00CA5E00">
              <w:rPr>
                <w:rFonts w:asciiTheme="minorHAnsi" w:hAnsiTheme="minorHAnsi" w:cstheme="minorHAnsi"/>
                <w:sz w:val="22"/>
                <w:lang w:val="el-GR"/>
              </w:rPr>
              <w:t>, Προσδιορισμός Ανταγωνιστικής Θέσης. Στρατηγική Ανάλυση του Εσωτερικού Περιβάλλοντος : Πόροι, Ικανότητες και θεμελιώδεις ικανότητες. Τα Είδη Στρατηγικής. Αποστολή και Στρατηγικοί Στόχοι.  Περιβάλλον και Στρατηγικός Σχεδιασμός. Υλοποίηση και Αξιολόγηση Στρατηγικής</w:t>
            </w:r>
          </w:p>
        </w:tc>
      </w:tr>
    </w:tbl>
    <w:p w:rsidR="00271F7D" w:rsidRDefault="00271F7D">
      <w:pPr>
        <w:rPr>
          <w:rFonts w:ascii="Calibri" w:hAnsi="Calibri" w:cs="Arial"/>
          <w:b/>
          <w:color w:val="000000"/>
          <w:sz w:val="22"/>
          <w:szCs w:val="22"/>
          <w:lang w:val="el-GR"/>
        </w:rPr>
      </w:pPr>
    </w:p>
    <w:p w:rsidR="008A7BC7" w:rsidRDefault="008A7BC7">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4A083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8E4CDA" w:rsidTr="00177DE9">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vAlign w:val="center"/>
          </w:tcPr>
          <w:p w:rsidR="000F4FD4" w:rsidRPr="00CA5E00" w:rsidRDefault="0034624F" w:rsidP="00177DE9">
            <w:pPr>
              <w:spacing w:line="276" w:lineRule="auto"/>
              <w:rPr>
                <w:rFonts w:ascii="Calibri" w:eastAsia="Calibri" w:hAnsi="Calibri"/>
                <w:iCs/>
                <w:lang w:val="el-GR"/>
              </w:rPr>
            </w:pPr>
            <w:r w:rsidRPr="00CA5E00">
              <w:rPr>
                <w:rFonts w:ascii="Calibri" w:eastAsia="Calibri" w:hAnsi="Calibri"/>
                <w:iCs/>
                <w:sz w:val="22"/>
                <w:szCs w:val="22"/>
                <w:lang w:val="el-GR"/>
              </w:rPr>
              <w:t>Πρόσωπο με πρόσωπο στη Τάξη</w:t>
            </w:r>
          </w:p>
        </w:tc>
      </w:tr>
      <w:tr w:rsidR="000F4FD4" w:rsidRPr="00E8159D"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CA5E00" w:rsidRDefault="0034624F" w:rsidP="00177DE9">
            <w:pPr>
              <w:jc w:val="both"/>
              <w:rPr>
                <w:rFonts w:ascii="Calibri" w:hAnsi="Calibri" w:cs="Arial"/>
                <w:lang w:val="el-GR"/>
              </w:rPr>
            </w:pPr>
            <w:r w:rsidRPr="00CA5E00">
              <w:rPr>
                <w:rFonts w:ascii="Calibri" w:hAnsi="Calibri" w:cs="Arial"/>
                <w:sz w:val="22"/>
                <w:szCs w:val="22"/>
                <w:lang w:val="el-GR"/>
              </w:rPr>
              <w:t xml:space="preserve">Χρήση Τ.Π.Ε </w:t>
            </w:r>
            <w:r w:rsidR="008C75D9" w:rsidRPr="00CA5E00">
              <w:rPr>
                <w:rFonts w:ascii="Calibri" w:hAnsi="Calibri" w:cs="Arial"/>
                <w:sz w:val="22"/>
                <w:szCs w:val="22"/>
                <w:lang w:val="el-GR"/>
              </w:rPr>
              <w:t>(</w:t>
            </w:r>
            <w:r w:rsidR="008C75D9" w:rsidRPr="00CA5E00">
              <w:rPr>
                <w:rFonts w:ascii="Calibri" w:hAnsi="Calibri" w:cs="Arial"/>
                <w:sz w:val="22"/>
                <w:szCs w:val="22"/>
              </w:rPr>
              <w:t>power</w:t>
            </w:r>
            <w:r w:rsidR="008C75D9" w:rsidRPr="00CA5E00">
              <w:rPr>
                <w:rFonts w:ascii="Calibri" w:hAnsi="Calibri" w:cs="Arial"/>
                <w:sz w:val="22"/>
                <w:szCs w:val="22"/>
                <w:lang w:val="el-GR"/>
              </w:rPr>
              <w:t xml:space="preserve"> </w:t>
            </w:r>
            <w:r w:rsidR="008C75D9" w:rsidRPr="00CA5E00">
              <w:rPr>
                <w:rFonts w:ascii="Calibri" w:hAnsi="Calibri" w:cs="Arial"/>
                <w:sz w:val="22"/>
                <w:szCs w:val="22"/>
              </w:rPr>
              <w:t>point</w:t>
            </w:r>
            <w:r w:rsidR="008C75D9" w:rsidRPr="00CA5E00">
              <w:rPr>
                <w:rFonts w:ascii="Calibri" w:hAnsi="Calibri" w:cs="Arial"/>
                <w:sz w:val="22"/>
                <w:szCs w:val="22"/>
                <w:lang w:val="el-GR"/>
              </w:rPr>
              <w:t xml:space="preserve"> </w:t>
            </w:r>
            <w:r w:rsidR="008C75D9" w:rsidRPr="00CA5E00">
              <w:rPr>
                <w:rFonts w:ascii="Calibri" w:hAnsi="Calibri" w:cs="Arial"/>
                <w:sz w:val="22"/>
                <w:szCs w:val="22"/>
              </w:rPr>
              <w:t>presentations</w:t>
            </w:r>
            <w:r w:rsidR="008C75D9" w:rsidRPr="00CA5E00">
              <w:rPr>
                <w:rFonts w:ascii="Calibri" w:hAnsi="Calibri" w:cs="Arial"/>
                <w:sz w:val="22"/>
                <w:szCs w:val="22"/>
                <w:lang w:val="el-GR"/>
              </w:rPr>
              <w:t xml:space="preserve">) </w:t>
            </w:r>
            <w:r w:rsidRPr="00CA5E00">
              <w:rPr>
                <w:rFonts w:ascii="Calibri" w:hAnsi="Calibri" w:cs="Arial"/>
                <w:sz w:val="22"/>
                <w:szCs w:val="22"/>
                <w:lang w:val="el-GR"/>
              </w:rPr>
              <w:t xml:space="preserve">κατά τη διάρκεια της διδασκαλίας. Υποστήριξη Μαθησιακής διαδικασίας μέσω της ηλεκτρονικής πλατφόρμας </w:t>
            </w:r>
            <w:r w:rsidRPr="00CA5E00">
              <w:rPr>
                <w:rFonts w:ascii="Calibri" w:hAnsi="Calibri" w:cs="Arial"/>
                <w:sz w:val="22"/>
                <w:szCs w:val="22"/>
              </w:rPr>
              <w:t>e</w:t>
            </w:r>
            <w:r w:rsidRPr="00CA5E00">
              <w:rPr>
                <w:rFonts w:ascii="Calibri" w:hAnsi="Calibri" w:cs="Arial"/>
                <w:sz w:val="22"/>
                <w:szCs w:val="22"/>
                <w:lang w:val="el-GR"/>
              </w:rPr>
              <w:t>-</w:t>
            </w:r>
            <w:r w:rsidRPr="00CA5E00">
              <w:rPr>
                <w:rFonts w:ascii="Calibri" w:hAnsi="Calibri" w:cs="Arial"/>
                <w:sz w:val="22"/>
                <w:szCs w:val="22"/>
              </w:rPr>
              <w:t>class</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AA3303" w:rsidRPr="00705AAD" w:rsidTr="002C280A">
              <w:tc>
                <w:tcPr>
                  <w:tcW w:w="2467" w:type="dxa"/>
                </w:tcPr>
                <w:p w:rsidR="00AA3303" w:rsidRPr="008A7BC7" w:rsidRDefault="00AA3303" w:rsidP="00E814F0">
                  <w:pPr>
                    <w:rPr>
                      <w:rFonts w:ascii="Calibri" w:hAnsi="Calibri"/>
                      <w:iCs/>
                      <w:sz w:val="22"/>
                      <w:szCs w:val="22"/>
                      <w:lang w:val="el-GR"/>
                    </w:rPr>
                  </w:pPr>
                  <w:r w:rsidRPr="008A7BC7">
                    <w:rPr>
                      <w:rFonts w:ascii="Calibri" w:hAnsi="Calibri"/>
                      <w:iCs/>
                      <w:sz w:val="22"/>
                      <w:szCs w:val="22"/>
                      <w:lang w:val="el-GR"/>
                    </w:rPr>
                    <w:t>Διαλέξεις</w:t>
                  </w:r>
                </w:p>
              </w:tc>
              <w:tc>
                <w:tcPr>
                  <w:tcW w:w="2468" w:type="dxa"/>
                  <w:vAlign w:val="center"/>
                </w:tcPr>
                <w:p w:rsidR="00AA3303" w:rsidRPr="008A7BC7" w:rsidRDefault="00B6009B" w:rsidP="00E814F0">
                  <w:pPr>
                    <w:jc w:val="center"/>
                    <w:rPr>
                      <w:rFonts w:ascii="Calibri" w:hAnsi="Calibri" w:cs="Arial"/>
                      <w:sz w:val="22"/>
                      <w:szCs w:val="22"/>
                      <w:lang w:val="el-GR"/>
                    </w:rPr>
                  </w:pPr>
                  <w:r w:rsidRPr="008A7BC7">
                    <w:rPr>
                      <w:rFonts w:ascii="Calibri" w:hAnsi="Calibri" w:cs="Arial"/>
                      <w:sz w:val="22"/>
                      <w:szCs w:val="22"/>
                      <w:lang w:val="el-GR"/>
                    </w:rPr>
                    <w:t>39</w:t>
                  </w:r>
                </w:p>
              </w:tc>
            </w:tr>
            <w:tr w:rsidR="00AA3303" w:rsidRPr="00705AAD" w:rsidTr="002C280A">
              <w:tc>
                <w:tcPr>
                  <w:tcW w:w="2467" w:type="dxa"/>
                  <w:shd w:val="clear" w:color="auto" w:fill="auto"/>
                </w:tcPr>
                <w:p w:rsidR="00AA3303" w:rsidRPr="008A7BC7" w:rsidRDefault="00B6009B" w:rsidP="00E814F0">
                  <w:pPr>
                    <w:rPr>
                      <w:rFonts w:ascii="Calibri" w:hAnsi="Calibri"/>
                      <w:iCs/>
                      <w:sz w:val="22"/>
                      <w:szCs w:val="22"/>
                      <w:lang w:val="el-GR"/>
                    </w:rPr>
                  </w:pPr>
                  <w:r w:rsidRPr="008A7BC7">
                    <w:rPr>
                      <w:rFonts w:ascii="Calibri" w:hAnsi="Calibri"/>
                      <w:iCs/>
                      <w:sz w:val="22"/>
                      <w:szCs w:val="22"/>
                      <w:lang w:val="el-GR"/>
                    </w:rPr>
                    <w:t xml:space="preserve">Ασκήσεις, Προβλήματα </w:t>
                  </w:r>
                  <w:r w:rsidR="00AA3303" w:rsidRPr="008A7BC7">
                    <w:rPr>
                      <w:rFonts w:ascii="Calibri" w:hAnsi="Calibri"/>
                      <w:iCs/>
                      <w:sz w:val="22"/>
                      <w:szCs w:val="22"/>
                      <w:lang w:val="el-GR"/>
                    </w:rPr>
                    <w:t>και Ανάλυση Περιπτώσεων</w:t>
                  </w:r>
                </w:p>
              </w:tc>
              <w:tc>
                <w:tcPr>
                  <w:tcW w:w="2468" w:type="dxa"/>
                  <w:vAlign w:val="center"/>
                </w:tcPr>
                <w:p w:rsidR="00AA3303" w:rsidRPr="008A7BC7" w:rsidRDefault="00934E32" w:rsidP="00B6009B">
                  <w:pPr>
                    <w:jc w:val="center"/>
                    <w:rPr>
                      <w:rFonts w:ascii="Calibri" w:hAnsi="Calibri" w:cs="Arial"/>
                      <w:sz w:val="22"/>
                      <w:szCs w:val="22"/>
                      <w:lang w:val="el-GR"/>
                    </w:rPr>
                  </w:pPr>
                  <w:r w:rsidRPr="008A7BC7">
                    <w:rPr>
                      <w:rFonts w:ascii="Calibri" w:hAnsi="Calibri" w:cs="Arial"/>
                      <w:sz w:val="22"/>
                      <w:szCs w:val="22"/>
                      <w:lang w:val="el-GR"/>
                    </w:rPr>
                    <w:t>2</w:t>
                  </w:r>
                  <w:r w:rsidR="00EE5C9C">
                    <w:rPr>
                      <w:rFonts w:ascii="Calibri" w:hAnsi="Calibri" w:cs="Arial"/>
                      <w:sz w:val="22"/>
                      <w:szCs w:val="22"/>
                      <w:lang w:val="el-GR"/>
                    </w:rPr>
                    <w:t>6</w:t>
                  </w:r>
                </w:p>
              </w:tc>
            </w:tr>
            <w:tr w:rsidR="00AA3303" w:rsidRPr="00705AAD" w:rsidTr="002C280A">
              <w:tc>
                <w:tcPr>
                  <w:tcW w:w="2467" w:type="dxa"/>
                  <w:shd w:val="clear" w:color="auto" w:fill="auto"/>
                </w:tcPr>
                <w:p w:rsidR="00AA3303" w:rsidRPr="008A7BC7" w:rsidRDefault="00AA3303" w:rsidP="00E814F0">
                  <w:pPr>
                    <w:rPr>
                      <w:rFonts w:ascii="Calibri" w:hAnsi="Calibri"/>
                      <w:iCs/>
                      <w:sz w:val="22"/>
                      <w:szCs w:val="22"/>
                      <w:lang w:val="el-GR"/>
                    </w:rPr>
                  </w:pPr>
                  <w:r w:rsidRPr="008A7BC7">
                    <w:rPr>
                      <w:rFonts w:ascii="Calibri" w:hAnsi="Calibri"/>
                      <w:iCs/>
                      <w:sz w:val="22"/>
                      <w:szCs w:val="22"/>
                      <w:lang w:val="el-GR"/>
                    </w:rPr>
                    <w:t>Αυτοτελή Μελέτη</w:t>
                  </w:r>
                </w:p>
              </w:tc>
              <w:tc>
                <w:tcPr>
                  <w:tcW w:w="2468" w:type="dxa"/>
                  <w:vAlign w:val="center"/>
                </w:tcPr>
                <w:p w:rsidR="00AA3303" w:rsidRPr="008A7BC7" w:rsidRDefault="00EE5C9C" w:rsidP="00E814F0">
                  <w:pPr>
                    <w:jc w:val="center"/>
                    <w:rPr>
                      <w:rFonts w:ascii="Calibri" w:hAnsi="Calibri" w:cs="Arial"/>
                      <w:sz w:val="22"/>
                      <w:szCs w:val="22"/>
                      <w:lang w:val="el-GR"/>
                    </w:rPr>
                  </w:pPr>
                  <w:r>
                    <w:rPr>
                      <w:rFonts w:ascii="Calibri" w:hAnsi="Calibri" w:cs="Arial"/>
                      <w:sz w:val="22"/>
                      <w:szCs w:val="22"/>
                      <w:lang w:val="el-GR"/>
                    </w:rPr>
                    <w:t>60</w:t>
                  </w:r>
                </w:p>
              </w:tc>
            </w:tr>
            <w:tr w:rsidR="00AA3303" w:rsidRPr="00705AAD" w:rsidTr="007673F3">
              <w:tc>
                <w:tcPr>
                  <w:tcW w:w="2467" w:type="dxa"/>
                  <w:shd w:val="clear" w:color="auto" w:fill="auto"/>
                </w:tcPr>
                <w:p w:rsidR="00AA3303" w:rsidRPr="00177DE9" w:rsidRDefault="00AA3303" w:rsidP="007673F3">
                  <w:pPr>
                    <w:rPr>
                      <w:rFonts w:ascii="Calibri" w:hAnsi="Calibri"/>
                      <w:iCs/>
                      <w:color w:val="002060"/>
                      <w:sz w:val="22"/>
                      <w:szCs w:val="22"/>
                    </w:rPr>
                  </w:pPr>
                </w:p>
              </w:tc>
              <w:tc>
                <w:tcPr>
                  <w:tcW w:w="2468" w:type="dxa"/>
                </w:tcPr>
                <w:p w:rsidR="00AA3303" w:rsidRPr="00177DE9" w:rsidRDefault="00AA3303" w:rsidP="007673F3">
                  <w:pPr>
                    <w:jc w:val="center"/>
                    <w:rPr>
                      <w:rFonts w:ascii="Calibri" w:hAnsi="Calibri" w:cs="Arial"/>
                      <w:color w:val="002060"/>
                      <w:sz w:val="22"/>
                      <w:szCs w:val="22"/>
                      <w:lang w:val="el-GR"/>
                    </w:rPr>
                  </w:pPr>
                </w:p>
              </w:tc>
            </w:tr>
            <w:tr w:rsidR="00AA3303" w:rsidRPr="00705AAD" w:rsidTr="007673F3">
              <w:tc>
                <w:tcPr>
                  <w:tcW w:w="2467" w:type="dxa"/>
                  <w:shd w:val="clear" w:color="auto" w:fill="auto"/>
                </w:tcPr>
                <w:p w:rsidR="00AA3303" w:rsidRPr="00177DE9" w:rsidRDefault="00AA3303" w:rsidP="007673F3">
                  <w:pPr>
                    <w:rPr>
                      <w:rFonts w:ascii="Calibri" w:hAnsi="Calibri"/>
                      <w:iCs/>
                      <w:color w:val="002060"/>
                      <w:sz w:val="22"/>
                      <w:szCs w:val="22"/>
                      <w:lang w:val="el-GR"/>
                    </w:rPr>
                  </w:pPr>
                </w:p>
              </w:tc>
              <w:tc>
                <w:tcPr>
                  <w:tcW w:w="2468" w:type="dxa"/>
                </w:tcPr>
                <w:p w:rsidR="00AA3303" w:rsidRPr="00177DE9" w:rsidRDefault="00AA3303" w:rsidP="007673F3">
                  <w:pPr>
                    <w:jc w:val="center"/>
                    <w:rPr>
                      <w:rFonts w:ascii="Calibri" w:hAnsi="Calibri" w:cs="Arial"/>
                      <w:color w:val="002060"/>
                      <w:sz w:val="22"/>
                      <w:szCs w:val="22"/>
                      <w:lang w:val="el-GR"/>
                    </w:rPr>
                  </w:pPr>
                </w:p>
              </w:tc>
            </w:tr>
            <w:tr w:rsidR="00AA3303" w:rsidRPr="00705AAD" w:rsidTr="007673F3">
              <w:tc>
                <w:tcPr>
                  <w:tcW w:w="2467" w:type="dxa"/>
                  <w:shd w:val="clear" w:color="auto" w:fill="auto"/>
                </w:tcPr>
                <w:p w:rsidR="00AA3303" w:rsidRPr="00177DE9" w:rsidRDefault="00AA3303" w:rsidP="007673F3">
                  <w:pPr>
                    <w:rPr>
                      <w:rFonts w:ascii="Calibri" w:hAnsi="Calibri"/>
                      <w:iCs/>
                      <w:color w:val="002060"/>
                      <w:sz w:val="22"/>
                      <w:szCs w:val="22"/>
                    </w:rPr>
                  </w:pPr>
                </w:p>
              </w:tc>
              <w:tc>
                <w:tcPr>
                  <w:tcW w:w="2468" w:type="dxa"/>
                </w:tcPr>
                <w:p w:rsidR="00AA3303" w:rsidRPr="00177DE9" w:rsidRDefault="00AA3303" w:rsidP="007673F3">
                  <w:pPr>
                    <w:rPr>
                      <w:rFonts w:ascii="Calibri" w:hAnsi="Calibri" w:cs="Arial"/>
                      <w:i/>
                      <w:color w:val="002060"/>
                      <w:sz w:val="22"/>
                      <w:szCs w:val="22"/>
                      <w:lang w:val="el-GR"/>
                    </w:rPr>
                  </w:pPr>
                </w:p>
              </w:tc>
            </w:tr>
            <w:tr w:rsidR="00AA3303" w:rsidRPr="00705AAD" w:rsidTr="007673F3">
              <w:tc>
                <w:tcPr>
                  <w:tcW w:w="2467" w:type="dxa"/>
                  <w:shd w:val="clear" w:color="auto" w:fill="auto"/>
                </w:tcPr>
                <w:p w:rsidR="00AA3303" w:rsidRPr="00177DE9" w:rsidRDefault="00AA3303" w:rsidP="007673F3">
                  <w:pPr>
                    <w:rPr>
                      <w:rFonts w:ascii="Calibri" w:hAnsi="Calibri"/>
                      <w:iCs/>
                      <w:color w:val="002060"/>
                      <w:sz w:val="22"/>
                      <w:szCs w:val="22"/>
                    </w:rPr>
                  </w:pPr>
                </w:p>
              </w:tc>
              <w:tc>
                <w:tcPr>
                  <w:tcW w:w="2468" w:type="dxa"/>
                </w:tcPr>
                <w:p w:rsidR="00AA3303" w:rsidRPr="00177DE9" w:rsidRDefault="00AA3303" w:rsidP="007673F3">
                  <w:pPr>
                    <w:rPr>
                      <w:rFonts w:ascii="Calibri" w:hAnsi="Calibri" w:cs="Arial"/>
                      <w:i/>
                      <w:color w:val="002060"/>
                      <w:sz w:val="22"/>
                      <w:szCs w:val="22"/>
                      <w:lang w:val="el-GR"/>
                    </w:rPr>
                  </w:pPr>
                </w:p>
              </w:tc>
            </w:tr>
            <w:tr w:rsidR="00AA3303" w:rsidRPr="00705AAD" w:rsidTr="007673F3">
              <w:tc>
                <w:tcPr>
                  <w:tcW w:w="2467" w:type="dxa"/>
                  <w:shd w:val="clear" w:color="auto" w:fill="auto"/>
                </w:tcPr>
                <w:p w:rsidR="00AA3303" w:rsidRPr="00177DE9" w:rsidRDefault="00AA3303" w:rsidP="007673F3">
                  <w:pPr>
                    <w:rPr>
                      <w:rFonts w:ascii="Calibri" w:hAnsi="Calibri"/>
                      <w:iCs/>
                      <w:color w:val="002060"/>
                      <w:sz w:val="22"/>
                      <w:szCs w:val="22"/>
                    </w:rPr>
                  </w:pPr>
                </w:p>
              </w:tc>
              <w:tc>
                <w:tcPr>
                  <w:tcW w:w="2468" w:type="dxa"/>
                </w:tcPr>
                <w:p w:rsidR="00AA3303" w:rsidRPr="00177DE9" w:rsidRDefault="00AA3303" w:rsidP="007673F3">
                  <w:pPr>
                    <w:rPr>
                      <w:rFonts w:ascii="Calibri" w:hAnsi="Calibri" w:cs="Arial"/>
                      <w:i/>
                      <w:color w:val="002060"/>
                      <w:sz w:val="22"/>
                      <w:szCs w:val="22"/>
                      <w:lang w:val="el-GR"/>
                    </w:rPr>
                  </w:pPr>
                </w:p>
              </w:tc>
            </w:tr>
            <w:tr w:rsidR="00AA3303" w:rsidRPr="00705AAD" w:rsidTr="007673F3">
              <w:tc>
                <w:tcPr>
                  <w:tcW w:w="2467" w:type="dxa"/>
                  <w:shd w:val="clear" w:color="auto" w:fill="auto"/>
                </w:tcPr>
                <w:p w:rsidR="00AA3303" w:rsidRPr="008A7BC7" w:rsidRDefault="00AA3303" w:rsidP="007673F3">
                  <w:pPr>
                    <w:rPr>
                      <w:rFonts w:ascii="Calibri" w:hAnsi="Calibri"/>
                      <w:iCs/>
                      <w:sz w:val="22"/>
                      <w:szCs w:val="22"/>
                      <w:lang w:val="el-GR"/>
                    </w:rPr>
                  </w:pPr>
                </w:p>
              </w:tc>
              <w:tc>
                <w:tcPr>
                  <w:tcW w:w="2468" w:type="dxa"/>
                </w:tcPr>
                <w:p w:rsidR="00AA3303" w:rsidRPr="008A7BC7" w:rsidRDefault="00AA3303" w:rsidP="007673F3">
                  <w:pPr>
                    <w:jc w:val="center"/>
                    <w:rPr>
                      <w:rFonts w:ascii="Calibri" w:hAnsi="Calibri" w:cs="Arial"/>
                      <w:sz w:val="22"/>
                      <w:szCs w:val="22"/>
                      <w:lang w:val="el-GR"/>
                    </w:rPr>
                  </w:pPr>
                </w:p>
              </w:tc>
            </w:tr>
            <w:tr w:rsidR="00AA3303" w:rsidRPr="00705AAD" w:rsidTr="007673F3">
              <w:tc>
                <w:tcPr>
                  <w:tcW w:w="2467" w:type="dxa"/>
                </w:tcPr>
                <w:p w:rsidR="00AA3303" w:rsidRPr="008A7BC7" w:rsidRDefault="00AA3303" w:rsidP="007673F3">
                  <w:pPr>
                    <w:rPr>
                      <w:rFonts w:ascii="Calibri" w:hAnsi="Calibri"/>
                      <w:iCs/>
                      <w:sz w:val="22"/>
                      <w:szCs w:val="22"/>
                      <w:lang w:val="el-GR"/>
                    </w:rPr>
                  </w:pPr>
                  <w:r w:rsidRPr="008A7BC7">
                    <w:rPr>
                      <w:rFonts w:ascii="Calibri" w:hAnsi="Calibri"/>
                      <w:iCs/>
                      <w:sz w:val="22"/>
                      <w:szCs w:val="22"/>
                      <w:lang w:val="el-GR"/>
                    </w:rPr>
                    <w:t>Σύνολο</w:t>
                  </w:r>
                  <w:r w:rsidRPr="008A7BC7">
                    <w:rPr>
                      <w:rFonts w:ascii="Calibri" w:hAnsi="Calibri"/>
                      <w:iCs/>
                      <w:sz w:val="22"/>
                      <w:szCs w:val="22"/>
                    </w:rPr>
                    <w:t xml:space="preserve"> </w:t>
                  </w:r>
                  <w:r w:rsidRPr="008A7BC7">
                    <w:rPr>
                      <w:rFonts w:ascii="Calibri" w:hAnsi="Calibri"/>
                      <w:iCs/>
                      <w:sz w:val="22"/>
                      <w:szCs w:val="22"/>
                      <w:lang w:val="el-GR"/>
                    </w:rPr>
                    <w:t>Μαθήματος</w:t>
                  </w:r>
                  <w:r w:rsidRPr="008A7BC7">
                    <w:rPr>
                      <w:rFonts w:ascii="Calibri" w:hAnsi="Calibri"/>
                      <w:iCs/>
                      <w:sz w:val="22"/>
                      <w:szCs w:val="22"/>
                    </w:rPr>
                    <w:t xml:space="preserve"> </w:t>
                  </w:r>
                </w:p>
              </w:tc>
              <w:tc>
                <w:tcPr>
                  <w:tcW w:w="2468" w:type="dxa"/>
                  <w:vAlign w:val="center"/>
                </w:tcPr>
                <w:p w:rsidR="00AA3303" w:rsidRPr="008A7BC7" w:rsidRDefault="00EE5C9C" w:rsidP="00EE5C9C">
                  <w:pPr>
                    <w:jc w:val="center"/>
                    <w:rPr>
                      <w:rFonts w:ascii="Calibri" w:hAnsi="Calibri" w:cs="Arial"/>
                      <w:b/>
                      <w:i/>
                      <w:sz w:val="22"/>
                      <w:szCs w:val="22"/>
                      <w:lang w:val="el-GR"/>
                    </w:rPr>
                  </w:pPr>
                  <w:r>
                    <w:rPr>
                      <w:rFonts w:ascii="Calibri" w:hAnsi="Calibri" w:cs="Arial"/>
                      <w:b/>
                      <w:i/>
                      <w:sz w:val="22"/>
                      <w:szCs w:val="22"/>
                      <w:lang w:val="el-GR"/>
                    </w:rPr>
                    <w:t>125</w:t>
                  </w:r>
                </w:p>
              </w:tc>
            </w:tr>
          </w:tbl>
          <w:p w:rsidR="000F4FD4" w:rsidRPr="00705AAD" w:rsidRDefault="000F4FD4" w:rsidP="007673F3">
            <w:pPr>
              <w:rPr>
                <w:rFonts w:ascii="Tahoma" w:hAnsi="Tahoma" w:cs="Tahoma"/>
              </w:rPr>
            </w:pPr>
          </w:p>
        </w:tc>
      </w:tr>
      <w:tr w:rsidR="000F4FD4" w:rsidRPr="008E4CDA"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EE5C9C" w:rsidRDefault="00EE5C9C" w:rsidP="00AA3303">
            <w:pPr>
              <w:rPr>
                <w:rFonts w:ascii="Calibri" w:hAnsi="Calibri" w:cs="Arial"/>
                <w:sz w:val="22"/>
                <w:szCs w:val="22"/>
                <w:lang w:val="el-GR"/>
              </w:rPr>
            </w:pPr>
          </w:p>
          <w:p w:rsidR="00EE5C9C" w:rsidRDefault="00EE5C9C" w:rsidP="00AA3303">
            <w:pPr>
              <w:rPr>
                <w:rFonts w:ascii="Calibri" w:hAnsi="Calibri" w:cs="Arial"/>
                <w:sz w:val="22"/>
                <w:szCs w:val="22"/>
                <w:lang w:val="el-GR"/>
              </w:rPr>
            </w:pPr>
          </w:p>
          <w:p w:rsidR="00AA3303" w:rsidRPr="00EE5C9C" w:rsidRDefault="00AA3303" w:rsidP="00AA3303">
            <w:pPr>
              <w:rPr>
                <w:rFonts w:ascii="Calibri" w:hAnsi="Calibri" w:cs="Arial"/>
                <w:sz w:val="22"/>
                <w:szCs w:val="22"/>
                <w:lang w:val="el-GR"/>
              </w:rPr>
            </w:pPr>
            <w:r w:rsidRPr="008A7BC7">
              <w:rPr>
                <w:rFonts w:ascii="Calibri" w:hAnsi="Calibri" w:cs="Arial"/>
                <w:sz w:val="22"/>
                <w:szCs w:val="22"/>
                <w:lang w:val="el-GR"/>
              </w:rPr>
              <w:t>Γραπτή Τελική Εξέταση :</w:t>
            </w:r>
          </w:p>
          <w:p w:rsidR="00AA3303" w:rsidRPr="008A7BC7" w:rsidRDefault="00AA3303" w:rsidP="00AA3303">
            <w:pPr>
              <w:rPr>
                <w:rFonts w:ascii="Calibri" w:hAnsi="Calibri" w:cs="Arial"/>
                <w:lang w:val="el-GR"/>
              </w:rPr>
            </w:pPr>
          </w:p>
          <w:p w:rsidR="000F4FD4" w:rsidRPr="00EE5C9C" w:rsidRDefault="000F4FD4" w:rsidP="00EE5C9C">
            <w:pPr>
              <w:rPr>
                <w:rFonts w:cs="Arial"/>
                <w:color w:val="002060"/>
                <w:lang w:val="el-GR"/>
              </w:rPr>
            </w:pPr>
          </w:p>
        </w:tc>
      </w:tr>
    </w:tbl>
    <w:p w:rsidR="000F4FD4" w:rsidRPr="00705AAD" w:rsidRDefault="000F4FD4" w:rsidP="004A083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AA3303" w:rsidTr="007673F3">
        <w:tc>
          <w:tcPr>
            <w:tcW w:w="8472" w:type="dxa"/>
          </w:tcPr>
          <w:p w:rsidR="001A1C52" w:rsidRPr="008A7BC7" w:rsidRDefault="00A8723B" w:rsidP="00A8723B">
            <w:pPr>
              <w:pStyle w:val="ab"/>
              <w:ind w:left="0"/>
              <w:jc w:val="both"/>
              <w:rPr>
                <w:rFonts w:cs="Arial"/>
                <w:b/>
                <w:i/>
                <w:sz w:val="16"/>
                <w:szCs w:val="16"/>
              </w:rPr>
            </w:pPr>
            <w:r w:rsidRPr="008A7BC7">
              <w:rPr>
                <w:rFonts w:cs="Arial"/>
                <w:b/>
                <w:i/>
                <w:sz w:val="16"/>
                <w:szCs w:val="16"/>
              </w:rPr>
              <w:t xml:space="preserve">- </w:t>
            </w:r>
            <w:r w:rsidR="000F4FD4" w:rsidRPr="008A7BC7">
              <w:rPr>
                <w:rFonts w:cs="Arial"/>
                <w:b/>
                <w:i/>
                <w:sz w:val="16"/>
                <w:szCs w:val="16"/>
              </w:rPr>
              <w:t>Προτεινόμενη Βιβλι</w:t>
            </w:r>
            <w:r w:rsidR="001A1C52" w:rsidRPr="008A7BC7">
              <w:rPr>
                <w:rFonts w:cs="Arial"/>
                <w:b/>
                <w:i/>
                <w:sz w:val="16"/>
                <w:szCs w:val="16"/>
              </w:rPr>
              <w:t>ογραφία</w:t>
            </w:r>
            <w:r w:rsidR="000F4FD4" w:rsidRPr="008A7BC7">
              <w:rPr>
                <w:rFonts w:cs="Arial"/>
                <w:b/>
                <w:i/>
                <w:sz w:val="16"/>
                <w:szCs w:val="16"/>
              </w:rPr>
              <w:t>:</w:t>
            </w:r>
          </w:p>
          <w:p w:rsidR="00FC160A" w:rsidRPr="00894E02" w:rsidRDefault="00FF448B" w:rsidP="008A7BC7">
            <w:pPr>
              <w:pStyle w:val="ab"/>
              <w:numPr>
                <w:ilvl w:val="0"/>
                <w:numId w:val="6"/>
              </w:numPr>
              <w:ind w:left="284" w:hanging="284"/>
              <w:jc w:val="both"/>
              <w:rPr>
                <w:rFonts w:cs="Arial"/>
                <w:i/>
                <w:sz w:val="16"/>
                <w:szCs w:val="16"/>
              </w:rPr>
            </w:pPr>
            <w:r>
              <w:t>Παπαδάκης, Β.Μ., (2016), «</w:t>
            </w:r>
            <w:r w:rsidR="004F2B8B">
              <w:t>Στρατηγική των Επιχειρήσεων : Ελληνική και Διεθνής Εμπειρία</w:t>
            </w:r>
            <w:r>
              <w:t>»</w:t>
            </w:r>
            <w:r w:rsidR="004F2B8B">
              <w:t>, Τόμος Α, 7</w:t>
            </w:r>
            <w:r w:rsidR="004F2B8B" w:rsidRPr="004F2B8B">
              <w:rPr>
                <w:vertAlign w:val="superscript"/>
              </w:rPr>
              <w:t>η</w:t>
            </w:r>
            <w:r w:rsidR="004F2B8B">
              <w:t xml:space="preserve"> Έκδοση, Εκδόσεις </w:t>
            </w:r>
            <w:proofErr w:type="spellStart"/>
            <w:r w:rsidR="004F2B8B">
              <w:t>Μπένου</w:t>
            </w:r>
            <w:proofErr w:type="spellEnd"/>
            <w:r w:rsidR="004F2B8B">
              <w:t>, Αθήνα</w:t>
            </w:r>
          </w:p>
          <w:p w:rsidR="00894E02" w:rsidRPr="00B821E2" w:rsidRDefault="00894E02" w:rsidP="00894E02">
            <w:pPr>
              <w:pStyle w:val="ab"/>
              <w:numPr>
                <w:ilvl w:val="0"/>
                <w:numId w:val="6"/>
              </w:numPr>
              <w:ind w:left="284" w:hanging="284"/>
              <w:jc w:val="both"/>
              <w:rPr>
                <w:lang w:val="en-US"/>
              </w:rPr>
            </w:pPr>
            <w:r>
              <w:rPr>
                <w:lang w:val="en-US"/>
              </w:rPr>
              <w:t xml:space="preserve">Johnson G., Whittington R. and </w:t>
            </w:r>
            <w:proofErr w:type="spellStart"/>
            <w:r>
              <w:rPr>
                <w:lang w:val="en-US"/>
              </w:rPr>
              <w:t>Scholes</w:t>
            </w:r>
            <w:proofErr w:type="spellEnd"/>
            <w:r>
              <w:rPr>
                <w:lang w:val="en-US"/>
              </w:rPr>
              <w:t xml:space="preserve"> K. (2012), </w:t>
            </w:r>
            <w:r w:rsidRPr="00B821E2">
              <w:rPr>
                <w:lang w:val="en-US"/>
              </w:rPr>
              <w:t>«</w:t>
            </w:r>
            <w:r>
              <w:rPr>
                <w:lang w:val="en-US"/>
              </w:rPr>
              <w:t>Fundamentals of Strategy</w:t>
            </w:r>
            <w:r w:rsidRPr="00B821E2">
              <w:rPr>
                <w:lang w:val="en-US"/>
              </w:rPr>
              <w:t>»</w:t>
            </w:r>
            <w:r>
              <w:rPr>
                <w:lang w:val="en-US"/>
              </w:rPr>
              <w:t>, 2</w:t>
            </w:r>
            <w:r w:rsidRPr="000B3758">
              <w:rPr>
                <w:vertAlign w:val="superscript"/>
                <w:lang w:val="en-US"/>
              </w:rPr>
              <w:t>nd</w:t>
            </w:r>
            <w:r>
              <w:rPr>
                <w:lang w:val="en-US"/>
              </w:rPr>
              <w:t xml:space="preserve"> Edition, PEARSON</w:t>
            </w:r>
          </w:p>
          <w:p w:rsidR="00894E02" w:rsidRPr="00894E02" w:rsidRDefault="004F2B8B" w:rsidP="008A7BC7">
            <w:pPr>
              <w:pStyle w:val="ab"/>
              <w:numPr>
                <w:ilvl w:val="0"/>
                <w:numId w:val="6"/>
              </w:numPr>
              <w:ind w:left="284" w:hanging="284"/>
              <w:jc w:val="both"/>
              <w:rPr>
                <w:rFonts w:cs="Arial"/>
                <w:i/>
                <w:sz w:val="16"/>
                <w:szCs w:val="16"/>
              </w:rPr>
            </w:pPr>
            <w:proofErr w:type="spellStart"/>
            <w:r>
              <w:t>Μηλιώνη</w:t>
            </w:r>
            <w:proofErr w:type="spellEnd"/>
            <w:r>
              <w:t xml:space="preserve"> Ε., (2010), «Στρατηγική των Επιχειρήσεων : Μια Προσέγγιση από τον Στρατηγικό Σχεδιασμό στη Στρατηγική Διοίκηση», Εκδόσεις Σύγχρονη Εκδοτική, Αθήνα</w:t>
            </w:r>
          </w:p>
          <w:p w:rsidR="00894E02" w:rsidRPr="00894E02" w:rsidRDefault="00894E02" w:rsidP="00894E02">
            <w:pPr>
              <w:pStyle w:val="ab"/>
              <w:numPr>
                <w:ilvl w:val="0"/>
                <w:numId w:val="6"/>
              </w:numPr>
              <w:ind w:left="284" w:hanging="284"/>
              <w:jc w:val="both"/>
              <w:rPr>
                <w:lang w:val="en-US"/>
              </w:rPr>
            </w:pPr>
            <w:r>
              <w:rPr>
                <w:lang w:val="en-US"/>
              </w:rPr>
              <w:t xml:space="preserve">Thompson, A.A. </w:t>
            </w:r>
            <w:proofErr w:type="spellStart"/>
            <w:r>
              <w:rPr>
                <w:lang w:val="en-US"/>
              </w:rPr>
              <w:t>Jr</w:t>
            </w:r>
            <w:proofErr w:type="spellEnd"/>
            <w:r>
              <w:rPr>
                <w:lang w:val="en-US"/>
              </w:rPr>
              <w:t xml:space="preserve">, Strickland A. J. and Gamble J.E., (2008), </w:t>
            </w:r>
            <w:r w:rsidRPr="00B821E2">
              <w:rPr>
                <w:lang w:val="en-US"/>
              </w:rPr>
              <w:t>«</w:t>
            </w:r>
            <w:r>
              <w:rPr>
                <w:lang w:val="en-US"/>
              </w:rPr>
              <w:t>Crafting and Executing Strategy : The Quest for Competitive Advantage :  Concepts and Cases</w:t>
            </w:r>
            <w:r w:rsidRPr="00B821E2">
              <w:rPr>
                <w:lang w:val="en-US"/>
              </w:rPr>
              <w:t>»</w:t>
            </w:r>
            <w:r>
              <w:rPr>
                <w:lang w:val="en-US"/>
              </w:rPr>
              <w:t>, 16</w:t>
            </w:r>
            <w:r w:rsidRPr="000B3758">
              <w:rPr>
                <w:vertAlign w:val="superscript"/>
                <w:lang w:val="en-US"/>
              </w:rPr>
              <w:t>th</w:t>
            </w:r>
            <w:r>
              <w:rPr>
                <w:lang w:val="en-US"/>
              </w:rPr>
              <w:t xml:space="preserve"> Edition, </w:t>
            </w:r>
            <w:proofErr w:type="spellStart"/>
            <w:r>
              <w:rPr>
                <w:lang w:val="en-US"/>
              </w:rPr>
              <w:t>McGraw_Hill</w:t>
            </w:r>
            <w:proofErr w:type="spellEnd"/>
          </w:p>
          <w:p w:rsidR="00894E02" w:rsidRDefault="00894E02" w:rsidP="00894E02">
            <w:pPr>
              <w:pStyle w:val="ab"/>
              <w:numPr>
                <w:ilvl w:val="0"/>
                <w:numId w:val="6"/>
              </w:numPr>
              <w:ind w:left="284" w:hanging="284"/>
              <w:jc w:val="both"/>
            </w:pPr>
            <w:r>
              <w:t xml:space="preserve">Γεωργόπουλος Ν. Β. (2006), «Στρατηγικό Μάνατζμεντ», Εκδόσεις </w:t>
            </w:r>
            <w:proofErr w:type="spellStart"/>
            <w:r>
              <w:t>Μπένου</w:t>
            </w:r>
            <w:proofErr w:type="spellEnd"/>
            <w:r>
              <w:t>, Αθήνα</w:t>
            </w:r>
          </w:p>
          <w:p w:rsidR="00894E02" w:rsidRPr="00894E02" w:rsidRDefault="00894E02" w:rsidP="00894E02">
            <w:pPr>
              <w:pStyle w:val="ab"/>
              <w:numPr>
                <w:ilvl w:val="0"/>
                <w:numId w:val="6"/>
              </w:numPr>
              <w:ind w:left="284" w:hanging="284"/>
              <w:jc w:val="both"/>
              <w:rPr>
                <w:lang w:val="en-US"/>
              </w:rPr>
            </w:pPr>
            <w:r>
              <w:rPr>
                <w:lang w:val="en-US"/>
              </w:rPr>
              <w:t xml:space="preserve">Johnson G., and </w:t>
            </w:r>
            <w:proofErr w:type="spellStart"/>
            <w:r>
              <w:rPr>
                <w:lang w:val="en-US"/>
              </w:rPr>
              <w:t>Scholes</w:t>
            </w:r>
            <w:proofErr w:type="spellEnd"/>
            <w:r>
              <w:rPr>
                <w:lang w:val="en-US"/>
              </w:rPr>
              <w:t xml:space="preserve"> K. (2002), </w:t>
            </w:r>
            <w:r w:rsidRPr="00B821E2">
              <w:rPr>
                <w:lang w:val="en-US"/>
              </w:rPr>
              <w:t>«</w:t>
            </w:r>
            <w:r>
              <w:rPr>
                <w:lang w:val="en-US"/>
              </w:rPr>
              <w:t>Exploring Corporate Strategy</w:t>
            </w:r>
            <w:r w:rsidRPr="00B821E2">
              <w:rPr>
                <w:lang w:val="en-US"/>
              </w:rPr>
              <w:t>»</w:t>
            </w:r>
            <w:r>
              <w:rPr>
                <w:lang w:val="en-US"/>
              </w:rPr>
              <w:t>, 6</w:t>
            </w:r>
            <w:r w:rsidRPr="000B3758">
              <w:rPr>
                <w:vertAlign w:val="superscript"/>
                <w:lang w:val="en-US"/>
              </w:rPr>
              <w:t>th</w:t>
            </w:r>
            <w:r>
              <w:rPr>
                <w:lang w:val="en-US"/>
              </w:rPr>
              <w:t xml:space="preserve"> Edition, Prentice Hall</w:t>
            </w:r>
          </w:p>
          <w:p w:rsidR="00894E02" w:rsidRPr="00894E02" w:rsidRDefault="00894E02" w:rsidP="00894E02">
            <w:pPr>
              <w:pStyle w:val="ab"/>
              <w:numPr>
                <w:ilvl w:val="0"/>
                <w:numId w:val="6"/>
              </w:numPr>
              <w:ind w:left="284" w:hanging="284"/>
              <w:jc w:val="both"/>
              <w:rPr>
                <w:lang w:val="en-US"/>
              </w:rPr>
            </w:pPr>
            <w:r>
              <w:rPr>
                <w:lang w:val="en-US"/>
              </w:rPr>
              <w:t>Campbell</w:t>
            </w:r>
            <w:r w:rsidRPr="00894E02">
              <w:rPr>
                <w:lang w:val="en-US"/>
              </w:rPr>
              <w:t xml:space="preserve"> </w:t>
            </w:r>
            <w:r>
              <w:rPr>
                <w:lang w:val="en-US"/>
              </w:rPr>
              <w:t>D</w:t>
            </w:r>
            <w:r w:rsidRPr="00894E02">
              <w:rPr>
                <w:lang w:val="en-US"/>
              </w:rPr>
              <w:t xml:space="preserve">., </w:t>
            </w:r>
            <w:proofErr w:type="spellStart"/>
            <w:r>
              <w:rPr>
                <w:lang w:val="en-US"/>
              </w:rPr>
              <w:t>Stonehouse</w:t>
            </w:r>
            <w:proofErr w:type="spellEnd"/>
            <w:r w:rsidRPr="00894E02">
              <w:rPr>
                <w:lang w:val="en-US"/>
              </w:rPr>
              <w:t xml:space="preserve"> </w:t>
            </w:r>
            <w:r>
              <w:rPr>
                <w:lang w:val="en-US"/>
              </w:rPr>
              <w:t>G</w:t>
            </w:r>
            <w:r w:rsidRPr="00894E02">
              <w:rPr>
                <w:lang w:val="en-US"/>
              </w:rPr>
              <w:t xml:space="preserve">, </w:t>
            </w:r>
            <w:r>
              <w:rPr>
                <w:lang w:val="en-US"/>
              </w:rPr>
              <w:t>and</w:t>
            </w:r>
            <w:r w:rsidRPr="00894E02">
              <w:rPr>
                <w:lang w:val="en-US"/>
              </w:rPr>
              <w:t xml:space="preserve"> </w:t>
            </w:r>
            <w:r>
              <w:rPr>
                <w:lang w:val="en-US"/>
              </w:rPr>
              <w:t>Houston</w:t>
            </w:r>
            <w:r w:rsidRPr="00894E02">
              <w:rPr>
                <w:lang w:val="en-US"/>
              </w:rPr>
              <w:t xml:space="preserve"> </w:t>
            </w:r>
            <w:r>
              <w:rPr>
                <w:lang w:val="en-US"/>
              </w:rPr>
              <w:t>B</w:t>
            </w:r>
            <w:r w:rsidRPr="00894E02">
              <w:rPr>
                <w:lang w:val="en-US"/>
              </w:rPr>
              <w:t xml:space="preserve">., (2000) « </w:t>
            </w:r>
            <w:r>
              <w:rPr>
                <w:lang w:val="en-US"/>
              </w:rPr>
              <w:t>Business</w:t>
            </w:r>
            <w:r w:rsidRPr="00894E02">
              <w:rPr>
                <w:lang w:val="en-US"/>
              </w:rPr>
              <w:t xml:space="preserve"> </w:t>
            </w:r>
            <w:r>
              <w:rPr>
                <w:lang w:val="en-US"/>
              </w:rPr>
              <w:t>Strategy</w:t>
            </w:r>
            <w:r w:rsidRPr="00894E02">
              <w:rPr>
                <w:lang w:val="en-US"/>
              </w:rPr>
              <w:t xml:space="preserve"> : </w:t>
            </w:r>
            <w:r>
              <w:rPr>
                <w:lang w:val="en-US"/>
              </w:rPr>
              <w:t>An</w:t>
            </w:r>
            <w:r w:rsidRPr="00894E02">
              <w:rPr>
                <w:lang w:val="en-US"/>
              </w:rPr>
              <w:t xml:space="preserve"> </w:t>
            </w:r>
            <w:r>
              <w:rPr>
                <w:lang w:val="en-US"/>
              </w:rPr>
              <w:lastRenderedPageBreak/>
              <w:t>Introduction</w:t>
            </w:r>
            <w:r w:rsidRPr="00894E02">
              <w:rPr>
                <w:lang w:val="en-US"/>
              </w:rPr>
              <w:t xml:space="preserve">», </w:t>
            </w:r>
            <w:r>
              <w:rPr>
                <w:lang w:val="en-US"/>
              </w:rPr>
              <w:t>Butterworth</w:t>
            </w:r>
            <w:r w:rsidRPr="00894E02">
              <w:rPr>
                <w:lang w:val="en-US"/>
              </w:rPr>
              <w:t>-</w:t>
            </w:r>
            <w:r>
              <w:rPr>
                <w:lang w:val="en-US"/>
              </w:rPr>
              <w:t>Heinemann</w:t>
            </w:r>
            <w:r w:rsidRPr="00894E02">
              <w:rPr>
                <w:lang w:val="en-US"/>
              </w:rPr>
              <w:t xml:space="preserve"> </w:t>
            </w:r>
          </w:p>
          <w:p w:rsidR="00894E02" w:rsidRPr="00894E02" w:rsidRDefault="00894E02" w:rsidP="008A7BC7">
            <w:pPr>
              <w:pStyle w:val="ab"/>
              <w:numPr>
                <w:ilvl w:val="0"/>
                <w:numId w:val="6"/>
              </w:numPr>
              <w:ind w:left="284" w:hanging="284"/>
              <w:jc w:val="both"/>
              <w:rPr>
                <w:rFonts w:cs="Arial"/>
                <w:i/>
                <w:sz w:val="16"/>
                <w:szCs w:val="16"/>
              </w:rPr>
            </w:pPr>
            <w:proofErr w:type="spellStart"/>
            <w:r>
              <w:t>Σαρσέντης</w:t>
            </w:r>
            <w:proofErr w:type="spellEnd"/>
            <w:r>
              <w:t xml:space="preserve"> Β.Ν., (1993), «Επιχειρησιακή Στρατηγική και Πολιτική», Εκδόσεις Ε. </w:t>
            </w:r>
            <w:proofErr w:type="spellStart"/>
            <w:r>
              <w:t>Μπένου</w:t>
            </w:r>
            <w:proofErr w:type="spellEnd"/>
            <w:r>
              <w:t>, Αθήνα</w:t>
            </w:r>
          </w:p>
          <w:p w:rsidR="000F4FD4" w:rsidRPr="00FC160A" w:rsidRDefault="00A8723B" w:rsidP="007673F3">
            <w:pPr>
              <w:jc w:val="both"/>
              <w:rPr>
                <w:rFonts w:ascii="Calibri" w:hAnsi="Calibri" w:cs="Arial"/>
                <w:i/>
                <w:sz w:val="16"/>
                <w:szCs w:val="16"/>
              </w:rPr>
            </w:pPr>
            <w:r w:rsidRPr="00FC160A">
              <w:rPr>
                <w:rFonts w:ascii="Calibri" w:hAnsi="Calibri" w:cs="Arial"/>
                <w:i/>
                <w:sz w:val="16"/>
                <w:szCs w:val="16"/>
              </w:rPr>
              <w:t xml:space="preserve">- </w:t>
            </w:r>
            <w:r w:rsidR="000F4FD4" w:rsidRPr="008A7BC7">
              <w:rPr>
                <w:rFonts w:ascii="Calibri" w:hAnsi="Calibri" w:cs="Arial"/>
                <w:b/>
                <w:i/>
                <w:sz w:val="16"/>
                <w:szCs w:val="16"/>
                <w:lang w:val="el-GR"/>
              </w:rPr>
              <w:t>Συναφή</w:t>
            </w:r>
            <w:r w:rsidR="000F4FD4" w:rsidRPr="008A7BC7">
              <w:rPr>
                <w:rFonts w:ascii="Calibri" w:hAnsi="Calibri" w:cs="Arial"/>
                <w:b/>
                <w:i/>
                <w:sz w:val="16"/>
                <w:szCs w:val="16"/>
              </w:rPr>
              <w:t xml:space="preserve"> </w:t>
            </w:r>
            <w:r w:rsidR="000F4FD4" w:rsidRPr="008A7BC7">
              <w:rPr>
                <w:rFonts w:ascii="Calibri" w:hAnsi="Calibri" w:cs="Arial"/>
                <w:b/>
                <w:i/>
                <w:sz w:val="16"/>
                <w:szCs w:val="16"/>
                <w:lang w:val="el-GR"/>
              </w:rPr>
              <w:t>επιστημονικά</w:t>
            </w:r>
            <w:r w:rsidR="000F4FD4" w:rsidRPr="008A7BC7">
              <w:rPr>
                <w:rFonts w:ascii="Calibri" w:hAnsi="Calibri" w:cs="Arial"/>
                <w:b/>
                <w:i/>
                <w:sz w:val="16"/>
                <w:szCs w:val="16"/>
              </w:rPr>
              <w:t xml:space="preserve"> </w:t>
            </w:r>
            <w:r w:rsidR="000F4FD4" w:rsidRPr="008A7BC7">
              <w:rPr>
                <w:rFonts w:ascii="Calibri" w:hAnsi="Calibri" w:cs="Arial"/>
                <w:b/>
                <w:i/>
                <w:sz w:val="16"/>
                <w:szCs w:val="16"/>
                <w:lang w:val="el-GR"/>
              </w:rPr>
              <w:t>περιοδικά</w:t>
            </w:r>
            <w:r w:rsidR="000F4FD4" w:rsidRPr="008A7BC7">
              <w:rPr>
                <w:rFonts w:ascii="Calibri" w:hAnsi="Calibri" w:cs="Arial"/>
                <w:b/>
                <w:i/>
                <w:sz w:val="16"/>
                <w:szCs w:val="16"/>
              </w:rPr>
              <w:t>:</w:t>
            </w:r>
          </w:p>
          <w:p w:rsidR="0049518B" w:rsidRPr="0049518B" w:rsidRDefault="0049518B" w:rsidP="00B82D38">
            <w:pPr>
              <w:pStyle w:val="ab"/>
              <w:numPr>
                <w:ilvl w:val="0"/>
                <w:numId w:val="9"/>
              </w:numPr>
              <w:ind w:left="284" w:hanging="284"/>
              <w:jc w:val="both"/>
              <w:rPr>
                <w:rFonts w:cs="Arial"/>
                <w:szCs w:val="16"/>
              </w:rPr>
            </w:pPr>
            <w:r w:rsidRPr="00FC160A">
              <w:rPr>
                <w:rFonts w:cs="Arial"/>
                <w:szCs w:val="16"/>
                <w:lang w:val="en-US"/>
              </w:rPr>
              <w:t>Harvard Bu</w:t>
            </w:r>
            <w:proofErr w:type="spellStart"/>
            <w:r w:rsidRPr="0049518B">
              <w:rPr>
                <w:rFonts w:cs="Arial"/>
                <w:szCs w:val="16"/>
              </w:rPr>
              <w:t>siness</w:t>
            </w:r>
            <w:proofErr w:type="spellEnd"/>
            <w:r w:rsidRPr="0049518B">
              <w:rPr>
                <w:rFonts w:cs="Arial"/>
                <w:szCs w:val="16"/>
              </w:rPr>
              <w:t xml:space="preserve"> </w:t>
            </w:r>
            <w:proofErr w:type="spellStart"/>
            <w:r w:rsidRPr="0049518B">
              <w:rPr>
                <w:rFonts w:cs="Arial"/>
                <w:szCs w:val="16"/>
              </w:rPr>
              <w:t>Review</w:t>
            </w:r>
            <w:proofErr w:type="spellEnd"/>
          </w:p>
          <w:p w:rsidR="0049518B" w:rsidRPr="0049518B" w:rsidRDefault="0049518B" w:rsidP="00B82D38">
            <w:pPr>
              <w:pStyle w:val="ab"/>
              <w:numPr>
                <w:ilvl w:val="0"/>
                <w:numId w:val="9"/>
              </w:numPr>
              <w:ind w:left="284" w:hanging="284"/>
              <w:jc w:val="both"/>
              <w:rPr>
                <w:rFonts w:cs="Arial"/>
                <w:szCs w:val="16"/>
              </w:rPr>
            </w:pPr>
            <w:proofErr w:type="spellStart"/>
            <w:r w:rsidRPr="0049518B">
              <w:rPr>
                <w:rFonts w:cs="Arial"/>
                <w:szCs w:val="16"/>
              </w:rPr>
              <w:t>Sloan</w:t>
            </w:r>
            <w:proofErr w:type="spellEnd"/>
            <w:r w:rsidRPr="0049518B">
              <w:rPr>
                <w:rFonts w:cs="Arial"/>
                <w:szCs w:val="16"/>
              </w:rPr>
              <w:t xml:space="preserve"> </w:t>
            </w:r>
            <w:proofErr w:type="spellStart"/>
            <w:r w:rsidRPr="0049518B">
              <w:rPr>
                <w:rFonts w:cs="Arial"/>
                <w:szCs w:val="16"/>
              </w:rPr>
              <w:t>Management</w:t>
            </w:r>
            <w:proofErr w:type="spellEnd"/>
            <w:r w:rsidRPr="0049518B">
              <w:rPr>
                <w:rFonts w:cs="Arial"/>
                <w:szCs w:val="16"/>
              </w:rPr>
              <w:t xml:space="preserve"> </w:t>
            </w:r>
            <w:proofErr w:type="spellStart"/>
            <w:r w:rsidRPr="0049518B">
              <w:rPr>
                <w:rFonts w:cs="Arial"/>
                <w:szCs w:val="16"/>
              </w:rPr>
              <w:t>Review</w:t>
            </w:r>
            <w:proofErr w:type="spellEnd"/>
          </w:p>
          <w:p w:rsidR="000F4FD4" w:rsidRPr="00454B20" w:rsidRDefault="00D537E9" w:rsidP="00B82D38">
            <w:pPr>
              <w:pStyle w:val="ab"/>
              <w:numPr>
                <w:ilvl w:val="0"/>
                <w:numId w:val="9"/>
              </w:numPr>
              <w:ind w:left="284" w:hanging="284"/>
              <w:jc w:val="both"/>
              <w:rPr>
                <w:rFonts w:cs="Arial"/>
                <w:szCs w:val="16"/>
              </w:rPr>
            </w:pPr>
            <w:r>
              <w:rPr>
                <w:rFonts w:cs="Arial"/>
                <w:szCs w:val="16"/>
                <w:lang w:val="en-US"/>
              </w:rPr>
              <w:t>Long</w:t>
            </w:r>
            <w:r w:rsidR="0049518B">
              <w:rPr>
                <w:rFonts w:cs="Arial"/>
                <w:szCs w:val="16"/>
                <w:lang w:val="en-US"/>
              </w:rPr>
              <w:t xml:space="preserve"> Range Planning</w:t>
            </w:r>
            <w:bookmarkStart w:id="1" w:name="_GoBack"/>
            <w:bookmarkEnd w:id="1"/>
          </w:p>
        </w:tc>
      </w:tr>
      <w:bookmarkEnd w:id="0"/>
    </w:tbl>
    <w:p w:rsidR="000F4FD4" w:rsidRPr="0049518B" w:rsidRDefault="000F4FD4" w:rsidP="000F4FD4">
      <w:pPr>
        <w:rPr>
          <w:rFonts w:ascii="Cambria" w:hAnsi="Cambria"/>
          <w:b/>
          <w:bCs/>
          <w:sz w:val="28"/>
        </w:rPr>
      </w:pPr>
    </w:p>
    <w:sectPr w:rsidR="000F4FD4" w:rsidRPr="0049518B"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E0" w:rsidRDefault="003615E0">
      <w:r>
        <w:separator/>
      </w:r>
    </w:p>
  </w:endnote>
  <w:endnote w:type="continuationSeparator" w:id="0">
    <w:p w:rsidR="003615E0" w:rsidRDefault="00361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E0" w:rsidRDefault="003615E0">
      <w:r>
        <w:separator/>
      </w:r>
    </w:p>
  </w:footnote>
  <w:footnote w:type="continuationSeparator" w:id="0">
    <w:p w:rsidR="003615E0" w:rsidRDefault="00361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725B94">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68_"/>
      </v:shape>
    </w:pict>
  </w:numPicBullet>
  <w:abstractNum w:abstractNumId="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62D7BEC"/>
    <w:multiLevelType w:val="hybridMultilevel"/>
    <w:tmpl w:val="B30EB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432517"/>
    <w:multiLevelType w:val="hybridMultilevel"/>
    <w:tmpl w:val="A090588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6E2261"/>
    <w:multiLevelType w:val="hybridMultilevel"/>
    <w:tmpl w:val="2E722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6FA13BA9"/>
    <w:multiLevelType w:val="hybridMultilevel"/>
    <w:tmpl w:val="054A383E"/>
    <w:lvl w:ilvl="0" w:tplc="B28AFF5E">
      <w:start w:val="1"/>
      <w:numFmt w:val="bullet"/>
      <w:lvlText w:val=""/>
      <w:lvlPicBulletId w:val="0"/>
      <w:lvlJc w:val="left"/>
      <w:pPr>
        <w:tabs>
          <w:tab w:val="num" w:pos="1440"/>
        </w:tabs>
        <w:ind w:left="1440" w:hanging="360"/>
      </w:pPr>
      <w:rPr>
        <w:rFonts w:ascii="Symbol" w:hAnsi="Symbol" w:hint="default"/>
        <w:color w:val="auto"/>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22C58E6"/>
    <w:multiLevelType w:val="hybridMultilevel"/>
    <w:tmpl w:val="D660E04E"/>
    <w:lvl w:ilvl="0" w:tplc="8B082CFC">
      <w:start w:val="1"/>
      <w:numFmt w:val="bullet"/>
      <w:lvlText w:val=""/>
      <w:lvlJc w:val="left"/>
      <w:pPr>
        <w:ind w:left="720" w:hanging="360"/>
      </w:pPr>
      <w:rPr>
        <w:rFonts w:ascii="Symbol" w:hAnsi="Symbo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8D963B8"/>
    <w:multiLevelType w:val="hybridMultilevel"/>
    <w:tmpl w:val="90DAA116"/>
    <w:lvl w:ilvl="0" w:tplc="659C8DF0">
      <w:start w:val="1"/>
      <w:numFmt w:val="bullet"/>
      <w:lvlText w:val=""/>
      <w:lvlJc w:val="left"/>
      <w:pPr>
        <w:ind w:left="720" w:hanging="360"/>
      </w:pPr>
      <w:rPr>
        <w:rFonts w:ascii="Symbol" w:hAnsi="Symbol"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F397003"/>
    <w:multiLevelType w:val="hybridMultilevel"/>
    <w:tmpl w:val="E0E07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7"/>
  </w:num>
  <w:num w:numId="7">
    <w:abstractNumId w:val="8"/>
  </w:num>
  <w:num w:numId="8">
    <w:abstractNumId w:val="5"/>
  </w:num>
  <w:num w:numId="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5971"/>
    <w:rsid w:val="000964E8"/>
    <w:rsid w:val="000A3476"/>
    <w:rsid w:val="000A4DDE"/>
    <w:rsid w:val="000A55BA"/>
    <w:rsid w:val="000A566B"/>
    <w:rsid w:val="000B07DB"/>
    <w:rsid w:val="000B0B08"/>
    <w:rsid w:val="000B3758"/>
    <w:rsid w:val="000B7F47"/>
    <w:rsid w:val="000C3A17"/>
    <w:rsid w:val="000C4334"/>
    <w:rsid w:val="000C4E47"/>
    <w:rsid w:val="000D01C0"/>
    <w:rsid w:val="000D135A"/>
    <w:rsid w:val="000D1CF6"/>
    <w:rsid w:val="000D3ACC"/>
    <w:rsid w:val="000D4B88"/>
    <w:rsid w:val="000D5EC2"/>
    <w:rsid w:val="000D6BAA"/>
    <w:rsid w:val="000E0695"/>
    <w:rsid w:val="000E06F0"/>
    <w:rsid w:val="000E0F94"/>
    <w:rsid w:val="000E1343"/>
    <w:rsid w:val="000E1AA6"/>
    <w:rsid w:val="000E3FF4"/>
    <w:rsid w:val="000E42EA"/>
    <w:rsid w:val="000E6299"/>
    <w:rsid w:val="000E6CD4"/>
    <w:rsid w:val="000F4FD4"/>
    <w:rsid w:val="000F573F"/>
    <w:rsid w:val="000F620B"/>
    <w:rsid w:val="001000AC"/>
    <w:rsid w:val="00101E11"/>
    <w:rsid w:val="001026B2"/>
    <w:rsid w:val="00102A4A"/>
    <w:rsid w:val="00102FF4"/>
    <w:rsid w:val="001049B1"/>
    <w:rsid w:val="00104D8C"/>
    <w:rsid w:val="00105309"/>
    <w:rsid w:val="00110E4A"/>
    <w:rsid w:val="00111A75"/>
    <w:rsid w:val="00113403"/>
    <w:rsid w:val="00114CEF"/>
    <w:rsid w:val="001150E1"/>
    <w:rsid w:val="001151DF"/>
    <w:rsid w:val="001158E3"/>
    <w:rsid w:val="00115AD9"/>
    <w:rsid w:val="001173EF"/>
    <w:rsid w:val="00123316"/>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77DE9"/>
    <w:rsid w:val="001828E9"/>
    <w:rsid w:val="00183B0B"/>
    <w:rsid w:val="00184CF9"/>
    <w:rsid w:val="00186314"/>
    <w:rsid w:val="001873A1"/>
    <w:rsid w:val="00190FD1"/>
    <w:rsid w:val="00192649"/>
    <w:rsid w:val="001947EA"/>
    <w:rsid w:val="00194BAB"/>
    <w:rsid w:val="00195300"/>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661D"/>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30"/>
    <w:rsid w:val="002C3352"/>
    <w:rsid w:val="002C4096"/>
    <w:rsid w:val="002C4537"/>
    <w:rsid w:val="002C644D"/>
    <w:rsid w:val="002C7D88"/>
    <w:rsid w:val="002D3A20"/>
    <w:rsid w:val="002D5542"/>
    <w:rsid w:val="002D5EEC"/>
    <w:rsid w:val="002E3950"/>
    <w:rsid w:val="002E47FF"/>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E6"/>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624F"/>
    <w:rsid w:val="003502E3"/>
    <w:rsid w:val="00350F13"/>
    <w:rsid w:val="00352D0C"/>
    <w:rsid w:val="00353C50"/>
    <w:rsid w:val="00354399"/>
    <w:rsid w:val="00355C87"/>
    <w:rsid w:val="003561DF"/>
    <w:rsid w:val="0035685C"/>
    <w:rsid w:val="003615E0"/>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637"/>
    <w:rsid w:val="0038672F"/>
    <w:rsid w:val="003867B2"/>
    <w:rsid w:val="00390C75"/>
    <w:rsid w:val="00390EB9"/>
    <w:rsid w:val="00393444"/>
    <w:rsid w:val="00394052"/>
    <w:rsid w:val="0039525F"/>
    <w:rsid w:val="003966D7"/>
    <w:rsid w:val="003975DE"/>
    <w:rsid w:val="003A11F9"/>
    <w:rsid w:val="003A562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5817"/>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B20"/>
    <w:rsid w:val="00454FFF"/>
    <w:rsid w:val="00455CA0"/>
    <w:rsid w:val="00456043"/>
    <w:rsid w:val="004566A8"/>
    <w:rsid w:val="00457321"/>
    <w:rsid w:val="00457F58"/>
    <w:rsid w:val="00460312"/>
    <w:rsid w:val="00460C82"/>
    <w:rsid w:val="00460EF8"/>
    <w:rsid w:val="00461325"/>
    <w:rsid w:val="00462380"/>
    <w:rsid w:val="00465811"/>
    <w:rsid w:val="00466770"/>
    <w:rsid w:val="00472734"/>
    <w:rsid w:val="00473C87"/>
    <w:rsid w:val="004740B9"/>
    <w:rsid w:val="00477325"/>
    <w:rsid w:val="00477944"/>
    <w:rsid w:val="00477B9C"/>
    <w:rsid w:val="00483333"/>
    <w:rsid w:val="00483497"/>
    <w:rsid w:val="00483ABF"/>
    <w:rsid w:val="00484ADB"/>
    <w:rsid w:val="00485AB4"/>
    <w:rsid w:val="00485DC2"/>
    <w:rsid w:val="0049018B"/>
    <w:rsid w:val="0049055C"/>
    <w:rsid w:val="00490587"/>
    <w:rsid w:val="00490903"/>
    <w:rsid w:val="00492638"/>
    <w:rsid w:val="0049518B"/>
    <w:rsid w:val="00495E55"/>
    <w:rsid w:val="0049775F"/>
    <w:rsid w:val="00497B98"/>
    <w:rsid w:val="004A0629"/>
    <w:rsid w:val="004A083B"/>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2B8B"/>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14FF"/>
    <w:rsid w:val="00522EE9"/>
    <w:rsid w:val="005231D3"/>
    <w:rsid w:val="00523D13"/>
    <w:rsid w:val="00523E2C"/>
    <w:rsid w:val="00526739"/>
    <w:rsid w:val="00526E51"/>
    <w:rsid w:val="005314D4"/>
    <w:rsid w:val="00532B1C"/>
    <w:rsid w:val="00534C2C"/>
    <w:rsid w:val="00536B09"/>
    <w:rsid w:val="005400E6"/>
    <w:rsid w:val="00540C82"/>
    <w:rsid w:val="00540E48"/>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45E6"/>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4FA8"/>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E7784"/>
    <w:rsid w:val="006F6674"/>
    <w:rsid w:val="006F753E"/>
    <w:rsid w:val="00701396"/>
    <w:rsid w:val="0070143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B94"/>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1FCC"/>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1B5"/>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DE1"/>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4E02"/>
    <w:rsid w:val="00896063"/>
    <w:rsid w:val="0089616C"/>
    <w:rsid w:val="008A7A6C"/>
    <w:rsid w:val="008A7BC7"/>
    <w:rsid w:val="008B3E4C"/>
    <w:rsid w:val="008B454C"/>
    <w:rsid w:val="008B46C0"/>
    <w:rsid w:val="008B5F5F"/>
    <w:rsid w:val="008B68F9"/>
    <w:rsid w:val="008B6D59"/>
    <w:rsid w:val="008B776E"/>
    <w:rsid w:val="008C34FB"/>
    <w:rsid w:val="008C3A0B"/>
    <w:rsid w:val="008C49DC"/>
    <w:rsid w:val="008C5460"/>
    <w:rsid w:val="008C72C9"/>
    <w:rsid w:val="008C75D9"/>
    <w:rsid w:val="008D1D30"/>
    <w:rsid w:val="008D5D8C"/>
    <w:rsid w:val="008D5EA8"/>
    <w:rsid w:val="008D61D0"/>
    <w:rsid w:val="008D68D4"/>
    <w:rsid w:val="008D6D4C"/>
    <w:rsid w:val="008D73C2"/>
    <w:rsid w:val="008D73E5"/>
    <w:rsid w:val="008E17FD"/>
    <w:rsid w:val="008E253C"/>
    <w:rsid w:val="008E4CDA"/>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4E3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3A2B"/>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6B5"/>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3303"/>
    <w:rsid w:val="00AA6FD8"/>
    <w:rsid w:val="00AB03BE"/>
    <w:rsid w:val="00AB074F"/>
    <w:rsid w:val="00AB18AC"/>
    <w:rsid w:val="00AB5159"/>
    <w:rsid w:val="00AB608F"/>
    <w:rsid w:val="00AB7A54"/>
    <w:rsid w:val="00AC0EE4"/>
    <w:rsid w:val="00AC104D"/>
    <w:rsid w:val="00AC1B1B"/>
    <w:rsid w:val="00AC3358"/>
    <w:rsid w:val="00AC3ABD"/>
    <w:rsid w:val="00AC56A2"/>
    <w:rsid w:val="00AD171A"/>
    <w:rsid w:val="00AD2837"/>
    <w:rsid w:val="00AD353F"/>
    <w:rsid w:val="00AD469C"/>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6C00"/>
    <w:rsid w:val="00B47190"/>
    <w:rsid w:val="00B52893"/>
    <w:rsid w:val="00B52AAC"/>
    <w:rsid w:val="00B54474"/>
    <w:rsid w:val="00B54C74"/>
    <w:rsid w:val="00B56AD2"/>
    <w:rsid w:val="00B56BD6"/>
    <w:rsid w:val="00B5772C"/>
    <w:rsid w:val="00B6009B"/>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1E2"/>
    <w:rsid w:val="00B822A3"/>
    <w:rsid w:val="00B82D38"/>
    <w:rsid w:val="00B84A52"/>
    <w:rsid w:val="00B84B3A"/>
    <w:rsid w:val="00B85EFA"/>
    <w:rsid w:val="00B87837"/>
    <w:rsid w:val="00B87ADD"/>
    <w:rsid w:val="00B9317C"/>
    <w:rsid w:val="00B940BC"/>
    <w:rsid w:val="00B955D4"/>
    <w:rsid w:val="00B959D0"/>
    <w:rsid w:val="00B966A3"/>
    <w:rsid w:val="00B96C21"/>
    <w:rsid w:val="00B97A75"/>
    <w:rsid w:val="00BA1906"/>
    <w:rsid w:val="00BA274C"/>
    <w:rsid w:val="00BA354A"/>
    <w:rsid w:val="00BA3B50"/>
    <w:rsid w:val="00BA5A80"/>
    <w:rsid w:val="00BA6E48"/>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169A"/>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D36"/>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1D8"/>
    <w:rsid w:val="00C808E0"/>
    <w:rsid w:val="00C80950"/>
    <w:rsid w:val="00C80EAC"/>
    <w:rsid w:val="00C81911"/>
    <w:rsid w:val="00C90E6B"/>
    <w:rsid w:val="00C911BE"/>
    <w:rsid w:val="00C91220"/>
    <w:rsid w:val="00C9175B"/>
    <w:rsid w:val="00C91B02"/>
    <w:rsid w:val="00C925AF"/>
    <w:rsid w:val="00C92672"/>
    <w:rsid w:val="00C9525D"/>
    <w:rsid w:val="00C9543D"/>
    <w:rsid w:val="00C95FAC"/>
    <w:rsid w:val="00CA0457"/>
    <w:rsid w:val="00CA0501"/>
    <w:rsid w:val="00CA29E9"/>
    <w:rsid w:val="00CA5E00"/>
    <w:rsid w:val="00CA64DF"/>
    <w:rsid w:val="00CA74DA"/>
    <w:rsid w:val="00CB047C"/>
    <w:rsid w:val="00CB1002"/>
    <w:rsid w:val="00CB143C"/>
    <w:rsid w:val="00CB1BBE"/>
    <w:rsid w:val="00CB2EBD"/>
    <w:rsid w:val="00CB38DC"/>
    <w:rsid w:val="00CB4609"/>
    <w:rsid w:val="00CB5213"/>
    <w:rsid w:val="00CB6505"/>
    <w:rsid w:val="00CB6DAE"/>
    <w:rsid w:val="00CC1AA9"/>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37E9"/>
    <w:rsid w:val="00D54B87"/>
    <w:rsid w:val="00D552FB"/>
    <w:rsid w:val="00D607C2"/>
    <w:rsid w:val="00D62795"/>
    <w:rsid w:val="00D6343C"/>
    <w:rsid w:val="00D65538"/>
    <w:rsid w:val="00D67528"/>
    <w:rsid w:val="00D6763F"/>
    <w:rsid w:val="00D67FE9"/>
    <w:rsid w:val="00D75818"/>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7DF"/>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1038"/>
    <w:rsid w:val="00DE2EF2"/>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68CB"/>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159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5C9C"/>
    <w:rsid w:val="00EE780C"/>
    <w:rsid w:val="00EE7C55"/>
    <w:rsid w:val="00EF135B"/>
    <w:rsid w:val="00EF6797"/>
    <w:rsid w:val="00EF70C4"/>
    <w:rsid w:val="00EF7B91"/>
    <w:rsid w:val="00F002D4"/>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0223"/>
    <w:rsid w:val="00FA1BAF"/>
    <w:rsid w:val="00FA38F4"/>
    <w:rsid w:val="00FA5E84"/>
    <w:rsid w:val="00FB074D"/>
    <w:rsid w:val="00FB4EE1"/>
    <w:rsid w:val="00FB5804"/>
    <w:rsid w:val="00FB6134"/>
    <w:rsid w:val="00FB65C4"/>
    <w:rsid w:val="00FB74E7"/>
    <w:rsid w:val="00FB791C"/>
    <w:rsid w:val="00FC160A"/>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448B"/>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smaller">
    <w:name w:val="smaller"/>
    <w:basedOn w:val="a0"/>
    <w:rsid w:val="00425817"/>
  </w:style>
  <w:style w:type="character" w:styleId="-0">
    <w:name w:val="FollowedHyperlink"/>
    <w:basedOn w:val="a0"/>
    <w:uiPriority w:val="99"/>
    <w:semiHidden/>
    <w:unhideWhenUsed/>
    <w:locked/>
    <w:rsid w:val="008A7B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uowm.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00DDD-EC3D-46E9-A024-3D06B983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1149</Words>
  <Characters>6209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cp:lastModifiedBy>
  <cp:revision>10</cp:revision>
  <cp:lastPrinted>2014-04-24T14:33:00Z</cp:lastPrinted>
  <dcterms:created xsi:type="dcterms:W3CDTF">2019-07-16T22:10:00Z</dcterms:created>
  <dcterms:modified xsi:type="dcterms:W3CDTF">2019-07-18T07:22:00Z</dcterms:modified>
</cp:coreProperties>
</file>