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A2" w:rsidRDefault="00831AA2" w:rsidP="00831AA2">
      <w:pPr>
        <w:pStyle w:val="font8"/>
        <w:jc w:val="both"/>
      </w:pPr>
      <w:r>
        <w:t xml:space="preserve">Η Έρευνα στο Τμήμα </w:t>
      </w:r>
      <w:r>
        <w:t xml:space="preserve">Χημικών Μηχανικών </w:t>
      </w:r>
      <w:r>
        <w:t xml:space="preserve"> καλύπτει ένα ευρύ φάσμα αντικειμένων που έχουν ως στόχο την ανάπτυξη καινοτόμων λύσεων στις τρέχουσες σημαντικές προκλήσεις, </w:t>
      </w:r>
      <w:r>
        <w:t xml:space="preserve">στο χώρο της χημικής μηχανικής </w:t>
      </w:r>
      <w:r>
        <w:t xml:space="preserve">με στόχο την βιώσιμη ανάπτυξη και ένα αειφόρο μέλλον. </w:t>
      </w:r>
      <w:r>
        <w:t>Η</w:t>
      </w:r>
      <w:r>
        <w:t> έρευνα που διεξάγεται στο Τμήμα είναι στην αιχμή των τεχνολογικών και επιστημονικών εξελίξεων.</w:t>
      </w:r>
      <w:r>
        <w:t xml:space="preserve"> Ιδιαίτερη συνεισφορά προς την κατεύθυνση αυτή έχουν τα θεσμοθετημένα εργαστήρια του τμήματος</w:t>
      </w:r>
      <w:bookmarkStart w:id="0" w:name="_GoBack"/>
      <w:bookmarkEnd w:id="0"/>
      <w:r>
        <w:t>.</w:t>
      </w:r>
    </w:p>
    <w:p w:rsidR="00831AA2" w:rsidRDefault="00831AA2" w:rsidP="00831AA2">
      <w:pPr>
        <w:pStyle w:val="font8"/>
      </w:pPr>
      <w:r>
        <w:rPr>
          <w:rStyle w:val="a3"/>
        </w:rPr>
        <w:t>ΕΡΕΥΝΗΤΙΚΕΣ ΚΑΤΕΥΘΥΝΣΕΙΣ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 xml:space="preserve">Κατεύθυνση «Ενέργεια </w:t>
      </w:r>
      <w:r>
        <w:rPr>
          <w:b/>
          <w:bCs/>
        </w:rPr>
        <w:t>-</w:t>
      </w:r>
      <w:r w:rsidRPr="00C06841">
        <w:rPr>
          <w:b/>
          <w:bCs/>
        </w:rPr>
        <w:t xml:space="preserve"> Περιβάλλον»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Ατμοσφαιρική Ρύπανση  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νομοθεσία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Διαχείριση Ειδικών Αποβλήτων 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Υγρών Αποβλήτων ΙΙ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Περιβαλλοντική Φυσική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Τεχνολογίες εξυγίανσης εδαφών και υπογείων υδάτων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Ποιοτικός έλεγχος ορυκτών καυσίμων</w:t>
            </w:r>
          </w:p>
        </w:tc>
        <w:tc>
          <w:tcPr>
            <w:tcW w:w="857" w:type="dxa"/>
          </w:tcPr>
          <w:p w:rsidR="00831AA2" w:rsidRPr="00DC3384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Default="00831AA2" w:rsidP="00DB6DF6">
            <w:r>
              <w:t>5</w:t>
            </w:r>
          </w:p>
        </w:tc>
      </w:tr>
    </w:tbl>
    <w:p w:rsidR="00831AA2" w:rsidRDefault="00831AA2" w:rsidP="00831AA2"/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 xml:space="preserve">Κατεύθυνση «Ενέργεια </w:t>
      </w:r>
      <w:r>
        <w:rPr>
          <w:b/>
          <w:bCs/>
        </w:rPr>
        <w:t>-</w:t>
      </w:r>
      <w:r w:rsidRPr="00C06841">
        <w:rPr>
          <w:b/>
          <w:bCs/>
        </w:rPr>
        <w:t xml:space="preserve"> Περιβάλλον»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Υγρών Αποβλήτων Ι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Στερεών Αποβλήτων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Pr="009000D9" w:rsidRDefault="00831AA2" w:rsidP="00DB6DF6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Μηχανική ποιότητας Αέρα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 w:rsidRPr="00BB76C3">
              <w:rPr>
                <w:rFonts w:ascii="Calibri" w:hAnsi="Calibri" w:cs="Calibri"/>
                <w:color w:val="000000"/>
              </w:rPr>
              <w:t xml:space="preserve">Μονάδες 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BB76C3">
              <w:rPr>
                <w:rFonts w:ascii="Calibri" w:hAnsi="Calibri" w:cs="Calibri"/>
                <w:color w:val="000000"/>
              </w:rPr>
              <w:t>πεξεργασίας</w:t>
            </w:r>
            <w:r>
              <w:rPr>
                <w:rFonts w:ascii="Calibri" w:hAnsi="Calibri" w:cs="Calibri"/>
                <w:color w:val="000000"/>
              </w:rPr>
              <w:t xml:space="preserve"> Ν</w:t>
            </w:r>
            <w:r w:rsidRPr="00BB76C3">
              <w:rPr>
                <w:rFonts w:ascii="Calibri" w:hAnsi="Calibri" w:cs="Calibri"/>
                <w:color w:val="000000"/>
              </w:rPr>
              <w:t xml:space="preserve">ερού </w:t>
            </w:r>
            <w:r>
              <w:rPr>
                <w:rFonts w:ascii="Calibri" w:hAnsi="Calibri" w:cs="Calibri"/>
                <w:color w:val="000000"/>
              </w:rPr>
              <w:t>Ύ</w:t>
            </w:r>
            <w:r w:rsidRPr="00BB76C3">
              <w:rPr>
                <w:rFonts w:ascii="Calibri" w:hAnsi="Calibri" w:cs="Calibri"/>
                <w:color w:val="000000"/>
              </w:rPr>
              <w:t>δρευσης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Pr="009000D9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τοξικών και επικίνδυνων αποβλήτων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Ήπιες και νέες μορφές ενέργειας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Σύγχρονες τεχνολογίες παρακολούθησης συστημάτων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Default="00831AA2" w:rsidP="00DB6DF6">
            <w: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Χημεία</w:t>
            </w:r>
          </w:p>
        </w:tc>
        <w:tc>
          <w:tcPr>
            <w:tcW w:w="857" w:type="dxa"/>
          </w:tcPr>
          <w:p w:rsidR="00831AA2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Default="00831AA2" w:rsidP="00DB6DF6">
            <w:r>
              <w:t>5</w:t>
            </w:r>
          </w:p>
        </w:tc>
      </w:tr>
    </w:tbl>
    <w:p w:rsidR="00831AA2" w:rsidRDefault="00831AA2" w:rsidP="00831AA2"/>
    <w:p w:rsidR="00831AA2" w:rsidRDefault="00831AA2" w:rsidP="00831AA2">
      <w:pPr>
        <w:rPr>
          <w:b/>
          <w:bCs/>
        </w:rPr>
      </w:pPr>
    </w:p>
    <w:p w:rsidR="00831AA2" w:rsidRDefault="00831AA2" w:rsidP="00831AA2">
      <w:pPr>
        <w:rPr>
          <w:b/>
          <w:bCs/>
        </w:rPr>
      </w:pPr>
    </w:p>
    <w:p w:rsidR="00831AA2" w:rsidRDefault="00831AA2" w:rsidP="00831AA2">
      <w:pPr>
        <w:rPr>
          <w:b/>
          <w:bCs/>
        </w:rPr>
      </w:pP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 xml:space="preserve">Κατεύθυνση «Υλικά - </w:t>
      </w:r>
      <w:proofErr w:type="spellStart"/>
      <w:r w:rsidRPr="00C06841">
        <w:rPr>
          <w:b/>
          <w:bCs/>
        </w:rPr>
        <w:t>Νανοτεχνολογία</w:t>
      </w:r>
      <w:proofErr w:type="spellEnd"/>
      <w:r w:rsidRPr="00C06841">
        <w:rPr>
          <w:b/>
          <w:bCs/>
        </w:rPr>
        <w:t>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Pr="00BB76C3" w:rsidRDefault="00831AA2" w:rsidP="00DB6DF6">
            <w:pPr>
              <w:rPr>
                <w:rFonts w:ascii="Calibri" w:hAnsi="Calibri" w:cs="Calibri"/>
                <w:color w:val="000000"/>
              </w:rPr>
            </w:pPr>
            <w:r w:rsidRPr="00BB76C3">
              <w:rPr>
                <w:rFonts w:ascii="Calibri" w:hAnsi="Calibri" w:cs="Calibri"/>
                <w:color w:val="000000"/>
              </w:rPr>
              <w:t>Σχέσεις Δομής και Ιδιοτήτων Υλικών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Νανοδομημένα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και </w:t>
            </w:r>
            <w:proofErr w:type="spellStart"/>
            <w:r>
              <w:rPr>
                <w:rFonts w:ascii="Calibri" w:hAnsi="Calibri" w:cs="Calibri"/>
                <w:color w:val="000000"/>
              </w:rPr>
              <w:t>Νανοσύνθετα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πολυμερικά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υλικά 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Κεραμικά Υλικά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Βιουλικά</w:t>
            </w:r>
            <w:proofErr w:type="spellEnd"/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Υπολογιστική επιστήμη Υλικών</w:t>
            </w:r>
          </w:p>
        </w:tc>
        <w:tc>
          <w:tcPr>
            <w:tcW w:w="857" w:type="dxa"/>
          </w:tcPr>
          <w:p w:rsidR="00831AA2" w:rsidRPr="000651F0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0651F0" w:rsidRDefault="00831AA2" w:rsidP="00DB6DF6">
            <w:r>
              <w:t>5</w:t>
            </w:r>
          </w:p>
        </w:tc>
      </w:tr>
    </w:tbl>
    <w:p w:rsidR="00831AA2" w:rsidRDefault="00831AA2" w:rsidP="00831AA2"/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 xml:space="preserve">Κατεύθυνση «Υλικά - </w:t>
      </w:r>
      <w:proofErr w:type="spellStart"/>
      <w:r w:rsidRPr="00C06841">
        <w:rPr>
          <w:b/>
          <w:bCs/>
        </w:rPr>
        <w:t>Νανοτεχνολογία</w:t>
      </w:r>
      <w:proofErr w:type="spellEnd"/>
      <w:r w:rsidRPr="00C06841">
        <w:rPr>
          <w:b/>
          <w:bCs/>
        </w:rPr>
        <w:t>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Καινοτόμες εφαρμογές Υλικών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και ανάπτυξη Μηχανολογικών προϊόντων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 καταστροφικοί έλεγχοι υλικών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Μετασχηματισμός Βιομηχανικών {ή και Αγροτικών} Αποβλήτων σε Υλικά Προστιθέμενης Αξίας προς την Κυκλική Οικονομία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Χημική Τεχνολογία Παραγωγής Ανόργανων Υλικών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31AA2" w:rsidRDefault="00831AA2" w:rsidP="00831AA2"/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Κατεύθυνση «Μηχανική Διεργασιών»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Ετερογενής Κατάλυση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Ηλεκτροχημικές διεργασίες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Διεργασίες παραγωγής συμβατικών και εναλλακτικών καυσίμων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Βιομηχανικές Χημικές Τεχνολογίες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Τεχνολογίες Δέσμευσης και Χρησιμοποίησης CO</w:t>
            </w:r>
            <w:r w:rsidRPr="004E6718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Ηλεκτρομηχανολογικός Εξοπλισμός Διεργασιών</w:t>
            </w:r>
          </w:p>
        </w:tc>
        <w:tc>
          <w:tcPr>
            <w:tcW w:w="857" w:type="dxa"/>
          </w:tcPr>
          <w:p w:rsidR="00831AA2" w:rsidRPr="00316F5A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31AA2" w:rsidRDefault="00831AA2" w:rsidP="00831AA2"/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Κατεύθυνση «Μηχανική Διεργασιών»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Καταλυτικές διεργασίες</w:t>
            </w:r>
          </w:p>
        </w:tc>
        <w:tc>
          <w:tcPr>
            <w:tcW w:w="857" w:type="dxa"/>
          </w:tcPr>
          <w:p w:rsidR="00831AA2" w:rsidRPr="00C536E5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Υπολογιστική Ανάλυση - Πεπερασμένα στοιχεία</w:t>
            </w:r>
          </w:p>
        </w:tc>
        <w:tc>
          <w:tcPr>
            <w:tcW w:w="857" w:type="dxa"/>
          </w:tcPr>
          <w:p w:rsidR="00831AA2" w:rsidRPr="00BB76C3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Προηγμένη Θερμοδυναμική</w:t>
            </w:r>
          </w:p>
        </w:tc>
        <w:tc>
          <w:tcPr>
            <w:tcW w:w="857" w:type="dxa"/>
          </w:tcPr>
          <w:p w:rsidR="00831AA2" w:rsidRPr="00BB76C3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Προηγμένες Μέθοδοι Σχεδιασμού, Σύνθεσης και βελτιστοποίησης διεργασιών</w:t>
            </w:r>
          </w:p>
        </w:tc>
        <w:tc>
          <w:tcPr>
            <w:tcW w:w="857" w:type="dxa"/>
          </w:tcPr>
          <w:p w:rsidR="00831AA2" w:rsidRPr="00BB76C3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Ρευστομηχανική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</w:tc>
        <w:tc>
          <w:tcPr>
            <w:tcW w:w="857" w:type="dxa"/>
          </w:tcPr>
          <w:p w:rsidR="00831AA2" w:rsidRPr="00BB76C3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Υπολογιστική Μηχανική ΙΙ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31AA2" w:rsidRDefault="00831AA2" w:rsidP="00831AA2"/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lastRenderedPageBreak/>
        <w:t>Κατεύθυνση «Τρόφιμα - Βιοτεχνολογία»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Χειμερινό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Χημεία τροφίμων</w:t>
            </w:r>
          </w:p>
        </w:tc>
        <w:tc>
          <w:tcPr>
            <w:tcW w:w="857" w:type="dxa"/>
          </w:tcPr>
          <w:p w:rsidR="00831AA2" w:rsidRPr="004E6718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Έλεγχος Ποιότητας</w:t>
            </w:r>
          </w:p>
        </w:tc>
        <w:tc>
          <w:tcPr>
            <w:tcW w:w="857" w:type="dxa"/>
          </w:tcPr>
          <w:p w:rsidR="00831AA2" w:rsidRPr="004E6718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Βιοοργανική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Χημεία</w:t>
            </w:r>
          </w:p>
        </w:tc>
        <w:tc>
          <w:tcPr>
            <w:tcW w:w="857" w:type="dxa"/>
          </w:tcPr>
          <w:p w:rsidR="00831AA2" w:rsidRPr="004E6718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Pr="005A22E3" w:rsidRDefault="00831AA2" w:rsidP="00DB6DF6">
            <w:pPr>
              <w:rPr>
                <w:rFonts w:ascii="Calibri" w:hAnsi="Calibri" w:cs="Calibri"/>
                <w:color w:val="000000" w:themeColor="text1"/>
              </w:rPr>
            </w:pPr>
            <w:r w:rsidRPr="005A22E3">
              <w:rPr>
                <w:rFonts w:ascii="Calibri" w:hAnsi="Calibri" w:cs="Calibri"/>
                <w:color w:val="000000" w:themeColor="text1"/>
              </w:rPr>
              <w:t>Τεχνική Νομοθεσία  (Υποχρεωτικό)</w:t>
            </w:r>
          </w:p>
        </w:tc>
        <w:tc>
          <w:tcPr>
            <w:tcW w:w="857" w:type="dxa"/>
          </w:tcPr>
          <w:p w:rsidR="00831AA2" w:rsidRPr="004E6718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Pr="005A22E3" w:rsidRDefault="00831AA2" w:rsidP="00DB6DF6">
            <w:pPr>
              <w:rPr>
                <w:rFonts w:ascii="Calibri" w:hAnsi="Calibri" w:cs="Calibri"/>
                <w:color w:val="000000" w:themeColor="text1"/>
              </w:rPr>
            </w:pPr>
            <w:r w:rsidRPr="005A22E3">
              <w:rPr>
                <w:rFonts w:ascii="Calibri" w:hAnsi="Calibri" w:cs="Calibri"/>
                <w:color w:val="000000" w:themeColor="text1"/>
              </w:rPr>
              <w:t>Υγιεινή και ασφάλεια στην εργασία (υποχρεωτικό)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31AA2" w:rsidRDefault="00831AA2" w:rsidP="00831AA2"/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Κατεύθυνση «Τρόφιμα - Βιοτεχνολογία»</w:t>
      </w:r>
    </w:p>
    <w:p w:rsidR="00831AA2" w:rsidRPr="00C06841" w:rsidRDefault="00831AA2" w:rsidP="00831AA2">
      <w:pPr>
        <w:rPr>
          <w:b/>
          <w:bCs/>
        </w:rPr>
      </w:pPr>
      <w:r w:rsidRPr="00C06841">
        <w:rPr>
          <w:b/>
          <w:bCs/>
        </w:rPr>
        <w:t>Εαρινό εξάμηνο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857"/>
        <w:gridCol w:w="844"/>
      </w:tblGrid>
      <w:tr w:rsidR="00831AA2" w:rsidTr="00DB6DF6">
        <w:tc>
          <w:tcPr>
            <w:tcW w:w="4673" w:type="dxa"/>
          </w:tcPr>
          <w:p w:rsidR="00831AA2" w:rsidRDefault="00831AA2" w:rsidP="00DB6DF6"/>
        </w:tc>
        <w:tc>
          <w:tcPr>
            <w:tcW w:w="857" w:type="dxa"/>
          </w:tcPr>
          <w:p w:rsidR="00831AA2" w:rsidRDefault="00831AA2" w:rsidP="00DB6DF6">
            <w:r>
              <w:t>Ώρες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bookmarkStart w:id="1" w:name="_Hlk12796736"/>
            <w:r>
              <w:rPr>
                <w:rFonts w:ascii="Calibri" w:hAnsi="Calibri" w:cs="Calibri"/>
                <w:color w:val="000000"/>
              </w:rPr>
              <w:t>Μικροβιολογία</w:t>
            </w:r>
          </w:p>
        </w:tc>
        <w:tc>
          <w:tcPr>
            <w:tcW w:w="857" w:type="dxa"/>
          </w:tcPr>
          <w:p w:rsidR="00831AA2" w:rsidRPr="00DC3384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Χημεία και Τεχνολογία φυσικών προϊόντων</w:t>
            </w:r>
          </w:p>
        </w:tc>
        <w:tc>
          <w:tcPr>
            <w:tcW w:w="857" w:type="dxa"/>
          </w:tcPr>
          <w:p w:rsidR="00831AA2" w:rsidRPr="00DC3384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Βιοιατρικη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Μηχανική</w:t>
            </w:r>
          </w:p>
        </w:tc>
        <w:tc>
          <w:tcPr>
            <w:tcW w:w="857" w:type="dxa"/>
          </w:tcPr>
          <w:p w:rsidR="00831AA2" w:rsidRPr="00DC3384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Εφαρμοσμένη Βιοτεχνολογία</w:t>
            </w:r>
          </w:p>
        </w:tc>
        <w:tc>
          <w:tcPr>
            <w:tcW w:w="857" w:type="dxa"/>
          </w:tcPr>
          <w:p w:rsidR="00831AA2" w:rsidRPr="00DC3384" w:rsidRDefault="00831AA2" w:rsidP="00DB6DF6">
            <w: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31AA2" w:rsidTr="00DB6DF6">
        <w:tc>
          <w:tcPr>
            <w:tcW w:w="4673" w:type="dxa"/>
            <w:vAlign w:val="bottom"/>
          </w:tcPr>
          <w:p w:rsidR="00831AA2" w:rsidRDefault="00831AA2" w:rsidP="00DB6D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Φαρμακευτική Τεχνολογία</w:t>
            </w:r>
          </w:p>
        </w:tc>
        <w:tc>
          <w:tcPr>
            <w:tcW w:w="857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" w:type="dxa"/>
          </w:tcPr>
          <w:p w:rsidR="00831AA2" w:rsidRPr="00F5165C" w:rsidRDefault="00831AA2" w:rsidP="00DB6D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bookmarkEnd w:id="1"/>
    </w:tbl>
    <w:p w:rsidR="00831AA2" w:rsidRDefault="00831AA2" w:rsidP="00831AA2"/>
    <w:p w:rsidR="00B102B6" w:rsidRDefault="00831AA2" w:rsidP="00831AA2">
      <w:pPr>
        <w:pStyle w:val="font8"/>
        <w:numPr>
          <w:ilvl w:val="0"/>
          <w:numId w:val="1"/>
        </w:numPr>
      </w:pPr>
    </w:p>
    <w:sectPr w:rsidR="00B10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DE3"/>
    <w:multiLevelType w:val="multilevel"/>
    <w:tmpl w:val="130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9"/>
    <w:rsid w:val="00751493"/>
    <w:rsid w:val="00831AA2"/>
    <w:rsid w:val="00B067BD"/>
    <w:rsid w:val="00C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3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31AA2"/>
    <w:rPr>
      <w:b/>
      <w:bCs/>
    </w:rPr>
  </w:style>
  <w:style w:type="character" w:styleId="-">
    <w:name w:val="Hyperlink"/>
    <w:basedOn w:val="a0"/>
    <w:uiPriority w:val="99"/>
    <w:semiHidden/>
    <w:unhideWhenUsed/>
    <w:rsid w:val="00831AA2"/>
    <w:rPr>
      <w:color w:val="0000FF"/>
      <w:u w:val="single"/>
    </w:rPr>
  </w:style>
  <w:style w:type="table" w:styleId="a4">
    <w:name w:val="Table Grid"/>
    <w:basedOn w:val="a1"/>
    <w:uiPriority w:val="39"/>
    <w:rsid w:val="008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3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31AA2"/>
    <w:rPr>
      <w:b/>
      <w:bCs/>
    </w:rPr>
  </w:style>
  <w:style w:type="character" w:styleId="-">
    <w:name w:val="Hyperlink"/>
    <w:basedOn w:val="a0"/>
    <w:uiPriority w:val="99"/>
    <w:semiHidden/>
    <w:unhideWhenUsed/>
    <w:rsid w:val="00831AA2"/>
    <w:rPr>
      <w:color w:val="0000FF"/>
      <w:u w:val="single"/>
    </w:rPr>
  </w:style>
  <w:style w:type="table" w:styleId="a4">
    <w:name w:val="Table Grid"/>
    <w:basedOn w:val="a1"/>
    <w:uiPriority w:val="39"/>
    <w:rsid w:val="008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cp:keywords/>
  <dc:description/>
  <cp:lastModifiedBy>Κώστας</cp:lastModifiedBy>
  <cp:revision>2</cp:revision>
  <dcterms:created xsi:type="dcterms:W3CDTF">2019-07-09T18:33:00Z</dcterms:created>
  <dcterms:modified xsi:type="dcterms:W3CDTF">2019-07-09T18:38:00Z</dcterms:modified>
</cp:coreProperties>
</file>